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footer3.xml.rels" ContentType="application/vnd.openxmlformats-package.relationships+xml"/>
  <Override PartName="/word/_rels/footer2.xml.rels" ContentType="application/vnd.openxmlformats-package.relationships+xml"/>
  <Override PartName="/word/_rels/footer5.xml.rels" ContentType="application/vnd.openxmlformats-package.relationships+xml"/>
  <Override PartName="/word/_rels/footer6.xml.rels" ContentType="application/vnd.openxmlformats-package.relationships+xml"/>
  <Override PartName="/word/_rels/footer8.xml.rels" ContentType="application/vnd.openxmlformats-package.relationships+xml"/>
  <Override PartName="/word/_rels/document.xml.rels" ContentType="application/vnd.openxmlformats-package.relationships+xml"/>
  <Override PartName="/word/_rels/footer1.xml.rels" ContentType="application/vnd.openxmlformats-package.relationships+xml"/>
  <Override PartName="/word/_rels/footer9.xml.rels" ContentType="application/vnd.openxmlformats-package.relationships+xml"/>
  <Override PartName="/word/header7.xml" ContentType="application/vnd.openxmlformats-officedocument.wordprocessingml.header+xml"/>
  <Override PartName="/word/styles.xml" ContentType="application/vnd.openxmlformats-officedocument.wordprocessingml.styles+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header6.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header5.xml" ContentType="application/vnd.openxmlformats-officedocument.wordprocessingml.header+xml"/>
  <Override PartName="/word/theme/theme1.xml" ContentType="application/vnd.openxmlformats-officedocument.theme+xml"/>
  <Override PartName="/word/header9.xml" ContentType="application/vnd.openxmlformats-officedocument.wordprocessingml.header+xml"/>
  <Override PartName="/word/settings.xml" ContentType="application/vnd.openxmlformats-officedocument.wordprocessingml.settings+xml"/>
  <Override PartName="/word/footer1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10.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1.xml" ContentType="application/vnd.openxmlformats-officedocument.wordprocessingml.header+xml"/>
  <Override PartName="/word/header10.xml" ContentType="application/vnd.openxmlformats-officedocument.wordprocessingml.header+xml"/>
  <Override PartName="/word/media/image2.png" ContentType="image/png"/>
  <Override PartName="/word/media/image1.png" ContentType="image/png"/>
  <Override PartName="/word/media/image3.png" ContentType="image/png"/>
  <Override PartName="/word/media/image4.png" ContentType="image/png"/>
  <Override PartName="/word/media/image6.png" ContentType="image/png"/>
  <Override PartName="/word/media/image5.png" ContentType="image/png"/>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99" w:hanging="0"/>
        <w:rPr>
          <w:rFonts w:ascii="Times New Roman" w:hAnsi="Times New Roman"/>
          <w:sz w:val="20"/>
        </w:rPr>
      </w:pPr>
      <w:r>
        <w:rPr/>
        <w:drawing>
          <wp:inline distT="0" distB="0" distL="0" distR="0">
            <wp:extent cx="4139565" cy="247269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4139565" cy="2472690"/>
                    </a:xfrm>
                    <a:prstGeom prst="rect">
                      <a:avLst/>
                    </a:prstGeom>
                  </pic:spPr>
                </pic:pic>
              </a:graphicData>
            </a:graphic>
          </wp:inline>
        </w:drawing>
      </w:r>
    </w:p>
    <w:p>
      <w:pPr>
        <w:pStyle w:val="BodyText"/>
        <w:rPr>
          <w:rFonts w:ascii="Times New Roman" w:hAnsi="Times New Roman"/>
          <w:sz w:val="72"/>
        </w:rPr>
      </w:pPr>
      <w:r>
        <w:rPr>
          <w:rFonts w:ascii="Times New Roman" w:hAnsi="Times New Roman"/>
          <w:sz w:val="72"/>
        </w:rPr>
      </w:r>
    </w:p>
    <w:p>
      <w:pPr>
        <w:pStyle w:val="BodyText"/>
        <w:spacing w:before="358" w:after="0"/>
        <w:rPr>
          <w:rFonts w:ascii="Times New Roman" w:hAnsi="Times New Roman"/>
          <w:sz w:val="72"/>
        </w:rPr>
      </w:pPr>
      <w:r>
        <w:rPr>
          <w:rFonts w:ascii="Times New Roman" w:hAnsi="Times New Roman"/>
          <w:sz w:val="72"/>
        </w:rPr>
      </w:r>
    </w:p>
    <w:p>
      <w:pPr>
        <w:pStyle w:val="Heading1"/>
        <w:spacing w:lineRule="auto" w:line="264"/>
        <w:rPr>
          <w:b w:val="false"/>
          <w:lang w:val="en-GB"/>
        </w:rPr>
      </w:pPr>
      <w:r>
        <w:rPr>
          <w:b w:val="false"/>
          <w:color w:val="C52B2F"/>
          <w:w w:val="85"/>
          <w:sz w:val="71"/>
          <w:lang w:val="en-GB"/>
        </w:rPr>
        <w:t xml:space="preserve">LSVb vision on decentralised </w:t>
      </w:r>
      <w:r>
        <w:rPr>
          <w:b w:val="false"/>
          <w:color w:val="C52B2F"/>
          <w:spacing w:val="-20"/>
          <w:sz w:val="71"/>
          <w:lang w:val="en-GB"/>
        </w:rPr>
        <w:t>admission</w:t>
      </w:r>
    </w:p>
    <w:p>
      <w:pPr>
        <w:pStyle w:val="BodyText"/>
        <w:rPr>
          <w:rFonts w:ascii="Arial Black" w:hAnsi="Arial Black"/>
          <w:sz w:val="20"/>
          <w:lang w:val="en-GB"/>
        </w:rPr>
      </w:pPr>
      <w:r>
        <w:rPr>
          <w:rFonts w:ascii="Arial Black" w:hAnsi="Arial Black"/>
          <w:sz w:val="20"/>
          <w:lang w:val="en-GB"/>
        </w:rPr>
      </w:r>
    </w:p>
    <w:p>
      <w:pPr>
        <w:pStyle w:val="BodyText"/>
        <w:rPr>
          <w:rFonts w:ascii="Arial Black" w:hAnsi="Arial Black"/>
          <w:sz w:val="20"/>
          <w:lang w:val="en-GB"/>
        </w:rPr>
      </w:pPr>
      <w:r>
        <w:rPr>
          <w:rFonts w:ascii="Arial Black" w:hAnsi="Arial Black"/>
          <w:sz w:val="20"/>
          <w:lang w:val="en-GB"/>
        </w:rPr>
      </w:r>
    </w:p>
    <w:p>
      <w:pPr>
        <w:pStyle w:val="BodyText"/>
        <w:rPr>
          <w:rFonts w:ascii="Arial Black" w:hAnsi="Arial Black"/>
          <w:sz w:val="20"/>
          <w:lang w:val="en-GB"/>
        </w:rPr>
      </w:pPr>
      <w:r>
        <w:rPr>
          <w:rFonts w:ascii="Arial Black" w:hAnsi="Arial Black"/>
          <w:sz w:val="20"/>
          <w:lang w:val="en-GB"/>
        </w:rPr>
      </w:r>
    </w:p>
    <w:p>
      <w:pPr>
        <w:pStyle w:val="BodyText"/>
        <w:spacing w:before="262" w:after="0"/>
        <w:rPr>
          <w:rFonts w:ascii="Arial Black" w:hAnsi="Arial Black"/>
          <w:sz w:val="20"/>
          <w:lang w:val="en-GB"/>
        </w:rPr>
      </w:pPr>
      <w:r>
        <w:rPr>
          <w:rFonts w:ascii="Arial Black" w:hAnsi="Arial Black"/>
          <w:sz w:val="20"/>
          <w:lang w:val="en-GB"/>
        </w:rPr>
        <w:drawing>
          <wp:anchor behindDoc="0" distT="0" distB="0" distL="0" distR="0" simplePos="0" locked="0" layoutInCell="0" allowOverlap="1" relativeHeight="14">
            <wp:simplePos x="0" y="0"/>
            <wp:positionH relativeFrom="page">
              <wp:posOffset>899160</wp:posOffset>
            </wp:positionH>
            <wp:positionV relativeFrom="paragraph">
              <wp:posOffset>360680</wp:posOffset>
            </wp:positionV>
            <wp:extent cx="1983740" cy="1097915"/>
            <wp:effectExtent l="0" t="0" r="0" b="0"/>
            <wp:wrapTopAndBottom/>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
                    <pic:cNvPicPr>
                      <a:picLocks noChangeAspect="1" noChangeArrowheads="1"/>
                    </pic:cNvPicPr>
                  </pic:nvPicPr>
                  <pic:blipFill>
                    <a:blip r:embed="rId3"/>
                    <a:stretch>
                      <a:fillRect/>
                    </a:stretch>
                  </pic:blipFill>
                  <pic:spPr bwMode="auto">
                    <a:xfrm>
                      <a:off x="0" y="0"/>
                      <a:ext cx="1983740" cy="1097915"/>
                    </a:xfrm>
                    <a:prstGeom prst="rect">
                      <a:avLst/>
                    </a:prstGeom>
                  </pic:spPr>
                </pic:pic>
              </a:graphicData>
            </a:graphic>
          </wp:anchor>
        </w:drawing>
      </w:r>
    </w:p>
    <w:p>
      <w:pPr>
        <w:pStyle w:val="BodyText"/>
        <w:rPr>
          <w:rFonts w:ascii="Arial Black" w:hAnsi="Arial Black"/>
          <w:sz w:val="20"/>
          <w:lang w:val="en-GB"/>
        </w:rPr>
      </w:pPr>
      <w:r>
        <w:rPr>
          <w:rFonts w:ascii="Arial Black" w:hAnsi="Arial Black"/>
          <w:sz w:val="20"/>
          <w:lang w:val="en-GB"/>
        </w:rPr>
      </w:r>
    </w:p>
    <w:p>
      <w:pPr>
        <w:pStyle w:val="BodyText"/>
        <w:rPr>
          <w:rFonts w:ascii="Arial Black" w:hAnsi="Arial Black"/>
          <w:sz w:val="20"/>
          <w:lang w:val="en-GB"/>
        </w:rPr>
      </w:pPr>
      <w:r>
        <w:rPr>
          <w:rFonts w:ascii="Arial Black" w:hAnsi="Arial Black"/>
          <w:sz w:val="20"/>
          <w:lang w:val="en-GB"/>
        </w:rPr>
      </w:r>
    </w:p>
    <w:p>
      <w:pPr>
        <w:pStyle w:val="BodyText"/>
        <w:rPr>
          <w:rFonts w:ascii="Arial Black" w:hAnsi="Arial Black"/>
          <w:sz w:val="20"/>
          <w:lang w:val="en-GB"/>
        </w:rPr>
      </w:pPr>
      <w:r>
        <w:rPr>
          <w:rFonts w:ascii="Arial Black" w:hAnsi="Arial Black"/>
          <w:sz w:val="20"/>
          <w:lang w:val="en-GB"/>
        </w:rPr>
      </w:r>
    </w:p>
    <w:p>
      <w:pPr>
        <w:pStyle w:val="BodyText"/>
        <w:spacing w:before="148" w:after="0"/>
        <w:rPr>
          <w:rFonts w:ascii="Arial Black" w:hAnsi="Arial Black"/>
          <w:sz w:val="20"/>
          <w:lang w:val="en-GB"/>
        </w:rPr>
      </w:pPr>
      <w:r>
        <w:rPr>
          <w:rFonts w:ascii="Arial Black" w:hAnsi="Arial Black"/>
          <w:sz w:val="20"/>
          <w:lang w:val="en-GB"/>
        </w:rPr>
        <w:drawing>
          <wp:anchor behindDoc="0" distT="0" distB="0" distL="0" distR="0" simplePos="0" locked="0" layoutInCell="0" allowOverlap="1" relativeHeight="16">
            <wp:simplePos x="0" y="0"/>
            <wp:positionH relativeFrom="page">
              <wp:posOffset>3447415</wp:posOffset>
            </wp:positionH>
            <wp:positionV relativeFrom="paragraph">
              <wp:posOffset>288290</wp:posOffset>
            </wp:positionV>
            <wp:extent cx="3919220" cy="2361565"/>
            <wp:effectExtent l="0" t="0" r="0" b="0"/>
            <wp:wrapTopAndBottom/>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
                    <pic:cNvPicPr>
                      <a:picLocks noChangeAspect="1" noChangeArrowheads="1"/>
                    </pic:cNvPicPr>
                  </pic:nvPicPr>
                  <pic:blipFill>
                    <a:blip r:embed="rId4"/>
                    <a:stretch>
                      <a:fillRect/>
                    </a:stretch>
                  </pic:blipFill>
                  <pic:spPr bwMode="auto">
                    <a:xfrm>
                      <a:off x="0" y="0"/>
                      <a:ext cx="3919220" cy="2361565"/>
                    </a:xfrm>
                    <a:prstGeom prst="rect">
                      <a:avLst/>
                    </a:prstGeom>
                  </pic:spPr>
                </pic:pic>
              </a:graphicData>
            </a:graphic>
          </wp:anchor>
        </w:drawing>
      </w:r>
    </w:p>
    <w:p>
      <w:pPr>
        <w:sectPr>
          <w:type w:val="nextPage"/>
          <w:pgSz w:w="11906" w:h="16838"/>
          <w:pgMar w:left="141" w:right="141" w:gutter="0" w:header="0" w:top="240" w:footer="0" w:bottom="0"/>
          <w:pgNumType w:fmt="decimal"/>
          <w:formProt w:val="false"/>
          <w:textDirection w:val="lrTb"/>
        </w:sectPr>
      </w:pPr>
    </w:p>
    <w:p>
      <w:pPr>
        <w:pStyle w:val="BodyText"/>
        <w:rPr>
          <w:rFonts w:ascii="Arial Black" w:hAnsi="Arial Black"/>
          <w:lang w:val="en-GB"/>
        </w:rPr>
      </w:pPr>
      <w:r>
        <w:rPr>
          <w:rFonts w:ascii="Arial Black" w:hAnsi="Arial Black"/>
          <w:lang w:val="en-GB"/>
        </w:rPr>
        <mc:AlternateContent>
          <mc:Choice Requires="wps">
            <w:drawing>
              <wp:anchor behindDoc="1" distT="0" distB="0" distL="0" distR="0" simplePos="0" locked="0" layoutInCell="0" allowOverlap="1" relativeHeight="8">
                <wp:simplePos x="0" y="0"/>
                <wp:positionH relativeFrom="page">
                  <wp:posOffset>4176395</wp:posOffset>
                </wp:positionH>
                <wp:positionV relativeFrom="page">
                  <wp:posOffset>448310</wp:posOffset>
                </wp:positionV>
                <wp:extent cx="2482850" cy="9618980"/>
                <wp:effectExtent l="0" t="0" r="0" b="0"/>
                <wp:wrapNone/>
                <wp:docPr id="4" name="Textbox 4"/>
                <a:graphic xmlns:a="http://schemas.openxmlformats.org/drawingml/2006/main">
                  <a:graphicData uri="http://schemas.microsoft.com/office/word/2010/wordprocessingShape">
                    <wps:wsp>
                      <wps:cNvSpPr/>
                      <wps:spPr>
                        <a:xfrm>
                          <a:off x="0" y="0"/>
                          <a:ext cx="2482920" cy="9618840"/>
                        </a:xfrm>
                        <a:prstGeom prst="rect">
                          <a:avLst/>
                        </a:prstGeom>
                        <a:noFill/>
                        <a:ln w="0">
                          <a:noFill/>
                        </a:ln>
                      </wps:spPr>
                      <wps:style>
                        <a:lnRef idx="0"/>
                        <a:fillRef idx="0"/>
                        <a:effectRef idx="0"/>
                        <a:fontRef idx="minor"/>
                      </wps:style>
                      <wps:txbx>
                        <w:txbxContent>
                          <w:p>
                            <w:pPr>
                              <w:pStyle w:val="BodyText"/>
                              <w:spacing w:before="32" w:after="0"/>
                              <w:jc w:val="right"/>
                              <w:rPr>
                                <w:lang w:val="en-GB"/>
                              </w:rPr>
                            </w:pPr>
                            <w:r>
                              <w:rPr>
                                <w:color w:val="C00000"/>
                                <w:w w:val="105"/>
                                <w:sz w:val="18"/>
                                <w:lang w:val="en-GB"/>
                              </w:rPr>
                              <w:t>Vision on decentralised admission – March</w:t>
                            </w:r>
                            <w:r>
                              <w:rPr>
                                <w:color w:val="C00000"/>
                                <w:spacing w:val="-4"/>
                                <w:w w:val="105"/>
                                <w:sz w:val="18"/>
                                <w:lang w:val="en-GB"/>
                              </w:rPr>
                              <w:t xml:space="preserve"> 2003</w: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23" w:after="0"/>
                              <w:rPr>
                                <w:lang w:val="en-GB"/>
                              </w:rPr>
                            </w:pPr>
                            <w:r>
                              <w:rPr>
                                <w:lang w:val="en-GB"/>
                              </w:rPr>
                            </w:r>
                          </w:p>
                          <w:p>
                            <w:pPr>
                              <w:pStyle w:val="BodyText"/>
                              <w:jc w:val="right"/>
                              <w:rPr/>
                            </w:pPr>
                            <w:r>
                              <w:rPr>
                                <w:color w:val="C52B2F"/>
                                <w:spacing w:val="-10"/>
                                <w:w w:val="105"/>
                                <w:sz w:val="18"/>
                              </w:rPr>
                              <w:t>1</w:t>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328.85pt;margin-top:35.3pt;width:195.45pt;height:757.35pt;mso-wrap-style:square;v-text-anchor:top;mso-position-horizontal-relative:page;mso-position-vertical-relative:page">
                <v:fill o:detectmouseclick="t" on="false"/>
                <v:stroke color="#3465a4" joinstyle="round" endcap="flat"/>
                <v:textbox>
                  <w:txbxContent>
                    <w:p>
                      <w:pPr>
                        <w:pStyle w:val="BodyText"/>
                        <w:spacing w:before="32" w:after="0"/>
                        <w:jc w:val="right"/>
                        <w:rPr>
                          <w:lang w:val="en-GB"/>
                        </w:rPr>
                      </w:pPr>
                      <w:r>
                        <w:rPr>
                          <w:color w:val="C00000"/>
                          <w:w w:val="105"/>
                          <w:sz w:val="18"/>
                          <w:lang w:val="en-GB"/>
                        </w:rPr>
                        <w:t>Vision on decentralised admission – March</w:t>
                      </w:r>
                      <w:r>
                        <w:rPr>
                          <w:color w:val="C00000"/>
                          <w:spacing w:val="-4"/>
                          <w:w w:val="105"/>
                          <w:sz w:val="18"/>
                          <w:lang w:val="en-GB"/>
                        </w:rPr>
                        <w:t xml:space="preserve"> 2003</w: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23" w:after="0"/>
                        <w:rPr>
                          <w:lang w:val="en-GB"/>
                        </w:rPr>
                      </w:pPr>
                      <w:r>
                        <w:rPr>
                          <w:lang w:val="en-GB"/>
                        </w:rPr>
                      </w:r>
                    </w:p>
                    <w:p>
                      <w:pPr>
                        <w:pStyle w:val="BodyText"/>
                        <w:jc w:val="right"/>
                        <w:rPr/>
                      </w:pPr>
                      <w:r>
                        <w:rPr>
                          <w:color w:val="C52B2F"/>
                          <w:spacing w:val="-10"/>
                          <w:w w:val="105"/>
                          <w:sz w:val="18"/>
                        </w:rPr>
                        <w:t>1</w:t>
                      </w:r>
                    </w:p>
                  </w:txbxContent>
                </v:textbox>
                <w10:wrap type="none"/>
              </v:rect>
            </w:pict>
          </mc:Fallback>
        </mc:AlternateContent>
        <mc:AlternateContent>
          <mc:Choice Requires="wpg">
            <w:drawing>
              <wp:anchor behindDoc="1" distT="0" distB="0" distL="0" distR="0" simplePos="0" locked="0" layoutInCell="0" allowOverlap="1" relativeHeight="10">
                <wp:simplePos x="0" y="0"/>
                <wp:positionH relativeFrom="page">
                  <wp:posOffset>0</wp:posOffset>
                </wp:positionH>
                <wp:positionV relativeFrom="page">
                  <wp:posOffset>-22860</wp:posOffset>
                </wp:positionV>
                <wp:extent cx="7534910" cy="10563860"/>
                <wp:effectExtent l="0" t="0" r="1270" b="635"/>
                <wp:wrapNone/>
                <wp:docPr id="5" name="Group 5"/>
                <a:graphic xmlns:a="http://schemas.openxmlformats.org/drawingml/2006/main">
                  <a:graphicData uri="http://schemas.microsoft.com/office/word/2010/wordprocessingGroup">
                    <wpg:wgp>
                      <wpg:cNvGrpSpPr/>
                      <wpg:grpSpPr>
                        <a:xfrm>
                          <a:off x="0" y="0"/>
                          <a:ext cx="7534800" cy="10563840"/>
                          <a:chOff x="0" y="0"/>
                          <a:chExt cx="7534800" cy="10563840"/>
                        </a:xfrm>
                      </wpg:grpSpPr>
                      <pic:pic xmlns:pic="http://schemas.openxmlformats.org/drawingml/2006/picture">
                        <pic:nvPicPr>
                          <pic:cNvPr id="6" name="Image 6" descr=""/>
                          <pic:cNvPicPr/>
                        </pic:nvPicPr>
                        <pic:blipFill>
                          <a:blip r:embed="rId5"/>
                          <a:stretch/>
                        </pic:blipFill>
                        <pic:spPr>
                          <a:xfrm>
                            <a:off x="6534000" y="9803880"/>
                            <a:ext cx="394920" cy="386640"/>
                          </a:xfrm>
                          <a:prstGeom prst="rect">
                            <a:avLst/>
                          </a:prstGeom>
                          <a:ln w="0">
                            <a:noFill/>
                          </a:ln>
                        </pic:spPr>
                      </pic:pic>
                      <wps:wsp>
                        <wps:cNvPr id="7" name="Graphic 7"/>
                        <wps:cNvSpPr/>
                        <wps:spPr>
                          <a:xfrm>
                            <a:off x="0" y="0"/>
                            <a:ext cx="7534800" cy="10563840"/>
                          </a:xfrm>
                          <a:custGeom>
                            <a:avLst/>
                            <a:gdLst>
                              <a:gd name="textAreaLeft" fmla="*/ 0 w 4271760"/>
                              <a:gd name="textAreaRight" fmla="*/ 4272120 w 4271760"/>
                              <a:gd name="textAreaTop" fmla="*/ 0 h 5988960"/>
                              <a:gd name="textAreaBottom" fmla="*/ 5989320 h 5988960"/>
                            </a:gdLst>
                            <a:ahLst/>
                            <a:rect l="textAreaLeft" t="textAreaTop" r="textAreaRight" b="textAreaBottom"/>
                            <a:pathLst>
                              <a:path w="7251700" h="10388600">
                                <a:moveTo>
                                  <a:pt x="7251700" y="0"/>
                                </a:moveTo>
                                <a:lnTo>
                                  <a:pt x="0" y="0"/>
                                </a:lnTo>
                                <a:lnTo>
                                  <a:pt x="0" y="10388600"/>
                                </a:lnTo>
                                <a:lnTo>
                                  <a:pt x="7251700" y="10388600"/>
                                </a:lnTo>
                                <a:lnTo>
                                  <a:pt x="7251700" y="0"/>
                                </a:lnTo>
                                <a:close/>
                              </a:path>
                            </a:pathLst>
                          </a:custGeom>
                          <a:solidFill>
                            <a:srgbClr val="c52b2f"/>
                          </a:solidFill>
                          <a:ln w="0">
                            <a:noFill/>
                          </a:ln>
                        </wps:spPr>
                        <wps:style>
                          <a:lnRef idx="0"/>
                          <a:fillRef idx="0"/>
                          <a:effectRef idx="0"/>
                          <a:fontRef idx="minor"/>
                        </wps:style>
                        <wps:bodyPr/>
                      </wps:wsp>
                    </wpg:wgp>
                  </a:graphicData>
                </a:graphic>
              </wp:anchor>
            </w:drawing>
          </mc:Choice>
          <mc:Fallback>
            <w:pict>
              <v:group id="shape_0" alt="Group 5" style="position:absolute;margin-left:0pt;margin-top:-1.8pt;width:593.3pt;height:831.8pt" coordorigin="0,-36" coordsize="11866,16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6" stroked="f" o:allowincell="f" style="position:absolute;left:10290;top:15403;width:621;height:608;mso-wrap-style:none;v-text-anchor:middle;mso-position-horizontal-relative:page;mso-position-vertical-relative:page" type="_x0000_t75">
                  <v:imagedata r:id="rId6" o:detectmouseclick="t"/>
                  <v:stroke color="#3465a4" joinstyle="round" endcap="flat"/>
                  <w10:wrap type="none"/>
                </v:shape>
              </v:group>
            </w:pict>
          </mc:Fallback>
        </mc:AlternateContent>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rPr>
          <w:rFonts w:ascii="Arial Black" w:hAnsi="Arial Black"/>
          <w:lang w:val="en-GB"/>
        </w:rPr>
      </w:pPr>
      <w:r>
        <w:rPr>
          <w:rFonts w:ascii="Arial Black" w:hAnsi="Arial Black"/>
          <w:lang w:val="en-GB"/>
        </w:rPr>
      </w:r>
    </w:p>
    <w:p>
      <w:pPr>
        <w:pStyle w:val="BodyText"/>
        <w:spacing w:before="257" w:after="0"/>
        <w:rPr>
          <w:rFonts w:ascii="Arial Black" w:hAnsi="Arial Black"/>
          <w:lang w:val="en-GB"/>
        </w:rPr>
      </w:pPr>
      <w:r>
        <w:rPr>
          <w:rFonts w:ascii="Arial Black" w:hAnsi="Arial Black"/>
          <w:lang w:val="en-GB"/>
        </w:rPr>
      </w:r>
    </w:p>
    <w:p>
      <w:pPr>
        <w:pStyle w:val="BodyText"/>
        <w:spacing w:lineRule="auto" w:line="292"/>
        <w:ind w:left="1274" w:right="1243" w:hanging="0"/>
        <w:rPr>
          <w:lang w:val="en-GB"/>
        </w:rPr>
      </w:pPr>
      <w:r>
        <w:rPr>
          <w:color w:val="FFFFFF"/>
          <w:w w:val="110"/>
          <w:sz w:val="18"/>
          <w:lang w:val="en-GB"/>
        </w:rPr>
        <w:t xml:space="preserve">This is a publication of the National Student Union (LSVb). For questions or additional information, please send an email to: </w:t>
      </w:r>
      <w:hyperlink r:id="rId7">
        <w:r>
          <w:rPr>
            <w:color w:val="FFFFFF"/>
            <w:w w:val="110"/>
            <w:sz w:val="18"/>
            <w:lang w:val="en-GB"/>
          </w:rPr>
          <w:t>lsvb@lsvb.nl</w:t>
        </w:r>
      </w:hyperlink>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108" w:after="0"/>
        <w:rPr>
          <w:lang w:val="en-GB"/>
        </w:rPr>
      </w:pPr>
      <w:r>
        <w:rPr>
          <w:lang w:val="en-GB"/>
        </w:rPr>
      </w:r>
    </w:p>
    <w:p>
      <w:pPr>
        <w:pStyle w:val="BodyText"/>
        <w:spacing w:lineRule="auto" w:line="300"/>
        <w:ind w:left="1274" w:right="6881" w:hanging="0"/>
        <w:rPr>
          <w:lang w:val="en-GB"/>
        </w:rPr>
      </w:pPr>
      <w:r>
        <w:rPr>
          <w:color w:val="FFFFFF"/>
          <w:w w:val="110"/>
          <w:sz w:val="18"/>
          <w:lang w:val="en-GB"/>
        </w:rPr>
        <w:t>National Student Union PO Box 1335</w:t>
      </w:r>
    </w:p>
    <w:p>
      <w:pPr>
        <w:pStyle w:val="BodyText"/>
        <w:spacing w:before="1" w:after="0"/>
        <w:ind w:left="1274" w:hanging="0"/>
        <w:rPr>
          <w:lang w:val="en-GB"/>
        </w:rPr>
      </w:pPr>
      <w:r>
        <w:rPr>
          <w:color w:val="FFFFFF"/>
          <w:sz w:val="18"/>
          <w:lang w:val="en-GB"/>
        </w:rPr>
        <w:t xml:space="preserve">3500 BH </w:t>
      </w:r>
      <w:r>
        <w:rPr>
          <w:color w:val="FFFFFF"/>
          <w:spacing w:val="-2"/>
          <w:sz w:val="18"/>
          <w:lang w:val="en-GB"/>
        </w:rPr>
        <w:t>Utrecht</w:t>
      </w:r>
    </w:p>
    <w:p>
      <w:pPr>
        <w:pStyle w:val="BodyText"/>
        <w:spacing w:before="55" w:after="0"/>
        <w:ind w:left="1274" w:hanging="0"/>
        <w:rPr>
          <w:lang w:val="en-GB"/>
        </w:rPr>
      </w:pPr>
      <w:r>
        <w:rPr>
          <w:color w:val="FFFFFF"/>
          <w:sz w:val="18"/>
          <w:lang w:val="en-GB"/>
        </w:rPr>
        <w:t>Tel.</w:t>
      </w:r>
      <w:r>
        <w:rPr>
          <w:color w:val="FFFFFF"/>
          <w:spacing w:val="-2"/>
          <w:sz w:val="18"/>
          <w:lang w:val="en-GB"/>
        </w:rPr>
        <w:t xml:space="preserve"> 030-2316464</w:t>
      </w:r>
    </w:p>
    <w:p>
      <w:pPr>
        <w:pStyle w:val="BodyText"/>
        <w:spacing w:before="105" w:after="0"/>
        <w:rPr>
          <w:lang w:val="en-GB"/>
        </w:rPr>
      </w:pPr>
      <w:r>
        <w:rPr>
          <w:lang w:val="en-GB"/>
        </w:rPr>
      </w:r>
    </w:p>
    <w:p>
      <w:pPr>
        <w:sectPr>
          <w:type w:val="nextPage"/>
          <w:pgSz w:w="11906" w:h="16838"/>
          <w:pgMar w:left="141" w:right="141" w:gutter="0" w:header="0" w:top="1940" w:footer="0" w:bottom="280"/>
          <w:pgNumType w:fmt="decimal"/>
          <w:formProt w:val="false"/>
          <w:textDirection w:val="lrTb"/>
          <w:docGrid w:type="default" w:linePitch="100" w:charSpace="4096"/>
        </w:sectPr>
        <w:pStyle w:val="BodyText"/>
        <w:spacing w:before="1" w:after="0"/>
        <w:ind w:left="1274" w:hanging="0"/>
        <w:rPr>
          <w:lang w:val="en-GB"/>
        </w:rPr>
      </w:pPr>
      <w:r>
        <w:rPr>
          <w:color w:val="FFFFFF"/>
          <w:w w:val="110"/>
          <w:sz w:val="18"/>
          <w:lang w:val="en-GB"/>
        </w:rPr>
        <w:t>March</w:t>
      </w:r>
      <w:r>
        <w:rPr>
          <w:color w:val="FFFFFF"/>
          <w:spacing w:val="-4"/>
          <w:w w:val="110"/>
          <w:sz w:val="18"/>
          <w:lang w:val="en-GB"/>
        </w:rPr>
        <w:t xml:space="preserve"> 2003</w:t>
      </w:r>
    </w:p>
    <w:p>
      <w:pPr>
        <w:pStyle w:val="BodyText"/>
        <w:spacing w:before="130" w:after="0"/>
        <w:rPr>
          <w:sz w:val="26"/>
          <w:lang w:val="en-GB"/>
        </w:rPr>
      </w:pPr>
      <w:r>
        <w:rPr>
          <w:sz w:val="26"/>
          <w:lang w:val="en-GB"/>
        </w:rPr>
      </w:r>
    </w:p>
    <w:p>
      <w:pPr>
        <w:pStyle w:val="Heading2"/>
        <w:rPr>
          <w:b w:val="false"/>
          <w:lang w:val="en-GB"/>
        </w:rPr>
      </w:pPr>
      <w:r>
        <w:rPr>
          <w:b w:val="false"/>
          <w:color w:val="C52B2F"/>
          <w:spacing w:val="-2"/>
          <w:sz w:val="25"/>
          <w:lang w:val="en-GB"/>
        </w:rPr>
        <w:t>Summary</w:t>
      </w:r>
    </w:p>
    <w:p>
      <w:pPr>
        <w:pStyle w:val="BodyText"/>
        <w:spacing w:lineRule="auto" w:line="300" w:before="87" w:after="0"/>
        <w:ind w:left="1274" w:right="1267" w:hanging="0"/>
        <w:jc w:val="both"/>
        <w:rPr>
          <w:lang w:val="en-GB"/>
        </w:rPr>
      </w:pPr>
      <w:r>
        <w:rPr>
          <w:w w:val="110"/>
          <w:sz w:val="18"/>
          <w:lang w:val="en-GB"/>
        </w:rPr>
        <w:t>The National Student Union (LSVb) has noted with disappointment the final outcome of the Sorgdrager Committee's report. The LSVb shares the committee's opinion that decentralised selection does not give students more influence over their own admission, which was the aim of decentralised selection, but draws completely different conclusions from this. The LSVb believes that this raises serious doubts about the continued existence of decentralised selection. The committee's suggestion that institutions should be given more opportunity to distinguish themselves through selection is unacceptable and runs counter to the interests of students. For this reason, Steven Sambell, the LSVb representative on this committee, has withdrawn from the committee.</w:t>
      </w:r>
    </w:p>
    <w:p>
      <w:pPr>
        <w:pStyle w:val="BodyText"/>
        <w:spacing w:before="45" w:after="0"/>
        <w:rPr>
          <w:lang w:val="en-GB"/>
        </w:rPr>
      </w:pPr>
      <w:r>
        <w:rPr>
          <w:lang w:val="en-GB"/>
        </w:rPr>
      </w:r>
    </w:p>
    <w:p>
      <w:pPr>
        <w:pStyle w:val="BodyText"/>
        <w:spacing w:lineRule="auto" w:line="300"/>
        <w:ind w:left="1274" w:right="1268" w:hanging="0"/>
        <w:jc w:val="both"/>
        <w:rPr>
          <w:lang w:val="en-GB"/>
        </w:rPr>
      </w:pPr>
      <w:r>
        <w:rPr>
          <w:w w:val="110"/>
          <w:sz w:val="18"/>
          <w:lang w:val="en-GB"/>
        </w:rPr>
        <w:t>In this article, the LSVb will first discuss the central objective of the study. It will then examine the conclusions of the Sorgdrager Committee. Finally, it will briefly discuss the most important conclusions and areas for improvement.</w:t>
      </w:r>
    </w:p>
    <w:p>
      <w:pPr>
        <w:pStyle w:val="BodyText"/>
        <w:spacing w:before="208" w:after="0"/>
        <w:rPr>
          <w:lang w:val="en-GB"/>
        </w:rPr>
      </w:pPr>
      <w:r>
        <w:rPr>
          <w:lang w:val="en-GB"/>
        </w:rPr>
      </w:r>
    </w:p>
    <w:p>
      <w:pPr>
        <w:pStyle w:val="Heading2"/>
        <w:rPr>
          <w:b w:val="false"/>
          <w:lang w:val="en-GB"/>
        </w:rPr>
      </w:pPr>
      <w:r>
        <w:rPr>
          <w:b w:val="false"/>
          <w:color w:val="C52B2F"/>
          <w:w w:val="90"/>
          <w:sz w:val="25"/>
          <w:lang w:val="en-GB"/>
        </w:rPr>
        <w:t xml:space="preserve">Decentralised Selection: fate in the hands of the </w:t>
      </w:r>
      <w:r>
        <w:rPr>
          <w:b w:val="false"/>
          <w:color w:val="C52B2F"/>
          <w:spacing w:val="-2"/>
          <w:w w:val="90"/>
          <w:sz w:val="25"/>
          <w:lang w:val="en-GB"/>
        </w:rPr>
        <w:t>student?</w:t>
      </w:r>
    </w:p>
    <w:p>
      <w:pPr>
        <w:pStyle w:val="BodyText"/>
        <w:spacing w:lineRule="auto" w:line="300" w:before="87" w:after="0"/>
        <w:ind w:left="1274" w:right="1266" w:hanging="0"/>
        <w:jc w:val="both"/>
        <w:rPr>
          <w:lang w:val="en-GB"/>
        </w:rPr>
      </w:pPr>
      <w:r>
        <w:rPr>
          <w:w w:val="110"/>
          <w:sz w:val="18"/>
          <w:lang w:val="en-GB"/>
        </w:rPr>
        <w:t>Since 1999, the admission requirements for students in programmes with limited enrolment have changed legally. Students with an average final exam grade higher than 8 are automatically admitted, and institutions are also allowed to select up to 50 percent of the students themselves. However, it has been stipulated that grades may not be taken into account for this admission. The aim of this law on decentralised selection was to give students more influence over their chances of admission. At the same time, a Decentralised Selection Advisory Committee was set up with the central research question of the extent to which this would result in 'an increase in the influence of students on their chances of admission'. The main conclusions of the report indicate that this is not the case. The information provided to students is poor, secondary school pupils entering higher education do not have an increased chance of being admitted, there is diploma inflation because the (diploma) admission requirements are becoming increasingly stringent, and pupils and students often do not have the opportunity to meet the primary selection criteria. Despite these worrying findings, the supervisory committee fails to conclude that decentralised selection has not improved the possibility of influencing admission chances.</w:t>
      </w:r>
    </w:p>
    <w:p>
      <w:pPr>
        <w:pStyle w:val="BodyText"/>
        <w:spacing w:before="42" w:after="0"/>
        <w:rPr>
          <w:lang w:val="en-GB"/>
        </w:rPr>
      </w:pPr>
      <w:r>
        <w:rPr>
          <w:lang w:val="en-GB"/>
        </w:rPr>
      </w:r>
    </w:p>
    <w:p>
      <w:pPr>
        <w:pStyle w:val="BodyText"/>
        <w:spacing w:lineRule="auto" w:line="300"/>
        <w:ind w:left="1274" w:right="1263" w:hanging="0"/>
        <w:jc w:val="both"/>
        <w:rPr>
          <w:lang w:val="en-GB"/>
        </w:rPr>
      </w:pPr>
      <w:r>
        <w:rPr>
          <w:w w:val="110"/>
          <w:sz w:val="18"/>
          <w:lang w:val="en-GB"/>
        </w:rPr>
        <w:t>The selection criteria used by universities and colleges are telling. For example, one university circumvents the ban on selecting students based on their grades by looking at the grades of students in the fifth year of pre-university education. The University of Rotterdam gives preference to students with foreign nationality, making it impossible for students to increase their chances of admission. A hotel school charged 150 guilders just to participate in the selection procedure, while at the University of Applied Sciences in Ede, having a Christian background works in your favour. All these primary selection criteria do not increase the student's influence on their own chances of admission but merely serve as a way for institutions to distinguish themselves.</w:t>
      </w:r>
    </w:p>
    <w:p>
      <w:pPr>
        <w:pStyle w:val="BodyText"/>
        <w:spacing w:before="50" w:after="0"/>
        <w:rPr>
          <w:lang w:val="en-GB"/>
        </w:rPr>
      </w:pPr>
      <w:r>
        <w:rPr>
          <w:lang w:val="en-GB"/>
        </w:rPr>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 w:right="141" w:gutter="0" w:header="706" w:top="960" w:footer="1218" w:bottom="1400"/>
          <w:pgNumType w:start="2" w:fmt="decimal"/>
          <w:formProt w:val="false"/>
          <w:textDirection w:val="lrTb"/>
          <w:docGrid w:type="default" w:linePitch="100" w:charSpace="4096"/>
        </w:sectPr>
        <w:pStyle w:val="BodyText"/>
        <w:spacing w:lineRule="auto" w:line="295"/>
        <w:ind w:left="1274" w:right="1269" w:hanging="0"/>
        <w:jc w:val="both"/>
        <w:rPr>
          <w:lang w:val="en-GB"/>
        </w:rPr>
      </w:pPr>
      <w:r>
        <w:rPr>
          <w:w w:val="110"/>
          <w:sz w:val="18"/>
          <w:lang w:val="en-GB"/>
        </w:rPr>
        <w:t>Decentralised selection has therefore not had the intended results for students. The institutions themselves also appear to have little enthusiasm for decentralised selection. Of the 21 university and 45 higher professional education programmes that participated in the experiment, only 12 university and 9 higher professional education programmes made use of this option in the last year surveyed. Even in the last year, several institutions indicated that they would rather spend their time, money and effort on improving education.</w:t>
      </w:r>
    </w:p>
    <w:p>
      <w:pPr>
        <w:pStyle w:val="BodyText"/>
        <w:spacing w:before="134" w:after="0"/>
        <w:rPr>
          <w:sz w:val="26"/>
          <w:lang w:val="en-GB"/>
        </w:rPr>
      </w:pPr>
      <w:r>
        <w:rPr>
          <w:sz w:val="26"/>
          <w:lang w:val="en-GB"/>
        </w:rPr>
      </w:r>
    </w:p>
    <w:p>
      <w:pPr>
        <w:pStyle w:val="Heading2"/>
        <w:spacing w:before="1" w:after="0"/>
        <w:jc w:val="both"/>
        <w:rPr>
          <w:b w:val="false"/>
          <w:lang w:val="en-GB"/>
        </w:rPr>
      </w:pPr>
      <w:r>
        <w:rPr>
          <w:b w:val="false"/>
          <w:color w:val="C52B2F"/>
          <w:spacing w:val="2"/>
          <w:w w:val="85"/>
          <w:sz w:val="25"/>
          <w:lang w:val="en-GB"/>
        </w:rPr>
        <w:t xml:space="preserve">Decentralised Admission Guidance Committee: Institution </w:t>
      </w:r>
      <w:r>
        <w:rPr>
          <w:b w:val="false"/>
          <w:color w:val="C52B2F"/>
          <w:spacing w:val="-2"/>
          <w:w w:val="85"/>
          <w:sz w:val="25"/>
          <w:lang w:val="en-GB"/>
        </w:rPr>
        <w:t>Central</w:t>
      </w:r>
    </w:p>
    <w:p>
      <w:pPr>
        <w:pStyle w:val="BodyText"/>
        <w:spacing w:lineRule="auto" w:line="295" w:before="82" w:after="0"/>
        <w:ind w:left="1274" w:right="1267" w:hanging="0"/>
        <w:jc w:val="both"/>
        <w:rPr>
          <w:lang w:val="en-GB"/>
        </w:rPr>
      </w:pPr>
      <w:r>
        <w:rPr>
          <w:w w:val="115"/>
          <w:sz w:val="18"/>
          <w:lang w:val="en-GB"/>
        </w:rPr>
        <w:t xml:space="preserve">Despite these disappointing research results, the Decentralised Admission Committee suggests that decentralised admission should be expanded. Profiling the institution thus seems to have become an official goal. The report refers to current trends in deregulation, profiling, open systems, differentiation, internationalisation and individualisation. By noting these developments, they are, as it were, placed beyond discussion. The committee claims that these developments point to a decentralised system. For example, on page 24 it states: 'The current law was </w:t>
      </w:r>
      <w:bookmarkStart w:id="0" w:name="_GoBack"/>
      <w:bookmarkEnd w:id="0"/>
      <w:r>
        <w:rPr>
          <w:w w:val="115"/>
          <w:sz w:val="18"/>
          <w:lang w:val="en-GB"/>
        </w:rPr>
        <w:t>based</w:t>
      </w:r>
    </w:p>
    <w:p>
      <w:pPr>
        <w:pStyle w:val="BodyText"/>
        <w:spacing w:lineRule="auto" w:line="295" w:before="9" w:after="0"/>
        <w:ind w:left="1274" w:right="1264" w:hanging="0"/>
        <w:jc w:val="both"/>
        <w:rPr>
          <w:lang w:val="en-GB"/>
        </w:rPr>
      </w:pPr>
      <w:r>
        <w:rPr>
          <w:w w:val="110"/>
          <w:sz w:val="18"/>
          <w:lang w:val="en-GB"/>
        </w:rPr>
        <w:t>the interests of the student. The aim was to increase the influence of the student on their own admission. Developments now show that institutions also have an interest in taking responsibility for their own intake. In designing a future system, this interest of the institution will have to be taken into account more explicitly."</w:t>
      </w:r>
    </w:p>
    <w:p>
      <w:pPr>
        <w:pStyle w:val="BodyText"/>
        <w:spacing w:before="61" w:after="0"/>
        <w:rPr>
          <w:lang w:val="en-GB"/>
        </w:rPr>
      </w:pPr>
      <w:r>
        <w:rPr>
          <w:lang w:val="en-GB"/>
        </w:rPr>
      </w:r>
    </w:p>
    <w:p>
      <w:pPr>
        <w:pStyle w:val="BodyText"/>
        <w:spacing w:lineRule="auto" w:line="300"/>
        <w:ind w:left="1274" w:right="1270" w:hanging="0"/>
        <w:jc w:val="both"/>
        <w:rPr>
          <w:lang w:val="en-GB"/>
        </w:rPr>
      </w:pPr>
      <w:r>
        <w:rPr>
          <w:w w:val="110"/>
          <w:sz w:val="18"/>
          <w:lang w:val="en-GB"/>
        </w:rPr>
        <w:t>With this recommendation, the committee is going far beyond its remit. Moreover, such an expansion of decentralised selection for programmes without a numerus clausus will disrupt our accessible education system. After all, the only reasonable requirement for admission to a higher education programme is to have completed the required prior education. This is a fair system in which students also know exactly where they stand. These students have proven that they have sufficient abilities to successfully complete a programme in higher education. No longer admitting students who do have the right prior education has the opposite effect to the aim of the law: students have less say about their admission. This is unacceptable to the LSVb.</w:t>
      </w:r>
    </w:p>
    <w:p>
      <w:pPr>
        <w:pStyle w:val="BodyText"/>
        <w:spacing w:before="45" w:after="0"/>
        <w:rPr>
          <w:lang w:val="en-GB"/>
        </w:rPr>
      </w:pPr>
      <w:r>
        <w:rPr>
          <w:lang w:val="en-GB"/>
        </w:rPr>
      </w:r>
    </w:p>
    <w:p>
      <w:pPr>
        <w:pStyle w:val="BodyText"/>
        <w:spacing w:lineRule="auto" w:line="300"/>
        <w:ind w:left="1274" w:right="1267" w:hanging="0"/>
        <w:jc w:val="both"/>
        <w:rPr>
          <w:lang w:val="en-GB"/>
        </w:rPr>
      </w:pPr>
      <w:r>
        <w:rPr>
          <w:w w:val="110"/>
          <w:sz w:val="18"/>
          <w:lang w:val="en-GB"/>
        </w:rPr>
        <w:t>It is important to bear in mind that the Netherlands already has a highly selective education system due to the differentiation and early choices in secondary education. The fact that selection does take place in some other countries is due to the lack of a high basic level. Further selection would not do justice to the VWO.</w:t>
      </w:r>
    </w:p>
    <w:p>
      <w:pPr>
        <w:pStyle w:val="BodyText"/>
        <w:spacing w:before="52" w:after="0"/>
        <w:rPr>
          <w:lang w:val="en-GB"/>
        </w:rPr>
      </w:pPr>
      <w:r>
        <w:rPr>
          <w:lang w:val="en-GB"/>
        </w:rPr>
      </w:r>
    </w:p>
    <w:p>
      <w:pPr>
        <w:pStyle w:val="BodyText"/>
        <w:spacing w:lineRule="auto" w:line="300"/>
        <w:ind w:left="1274" w:right="1267" w:hanging="0"/>
        <w:jc w:val="both"/>
        <w:rPr>
          <w:lang w:val="en-GB"/>
        </w:rPr>
      </w:pPr>
      <w:r>
        <w:rPr>
          <w:w w:val="110"/>
          <w:sz w:val="18"/>
          <w:lang w:val="en-GB"/>
        </w:rPr>
        <w:t>The committee also points out that there is broad support among students for decentralised selection. However, figures from the IOWO show that counsellors, parents and students are not in favour of expanding the legal possibilities for decentralised selection (Figure 70). These three groups want a large part of admissions to continue to be determined by weighted lottery.</w:t>
      </w:r>
    </w:p>
    <w:p>
      <w:pPr>
        <w:pStyle w:val="BodyText"/>
        <w:spacing w:before="209" w:after="0"/>
        <w:rPr>
          <w:lang w:val="en-GB"/>
        </w:rPr>
      </w:pPr>
      <w:r>
        <w:rPr>
          <w:lang w:val="en-GB"/>
        </w:rPr>
      </w:r>
    </w:p>
    <w:p>
      <w:pPr>
        <w:pStyle w:val="Heading2"/>
        <w:jc w:val="both"/>
        <w:rPr>
          <w:b w:val="false"/>
          <w:lang w:val="en-GB"/>
        </w:rPr>
      </w:pPr>
      <w:r>
        <w:rPr>
          <w:b w:val="false"/>
          <w:color w:val="C52B2F"/>
          <w:w w:val="90"/>
          <w:sz w:val="25"/>
          <w:lang w:val="en-GB"/>
        </w:rPr>
        <w:t xml:space="preserve">Conclusions and recommendations of the </w:t>
      </w:r>
      <w:r>
        <w:rPr>
          <w:b w:val="false"/>
          <w:color w:val="C52B2F"/>
          <w:spacing w:val="-4"/>
          <w:w w:val="90"/>
          <w:sz w:val="25"/>
          <w:lang w:val="en-GB"/>
        </w:rPr>
        <w:t>LSVb</w:t>
      </w:r>
    </w:p>
    <w:p>
      <w:pPr>
        <w:pStyle w:val="BodyText"/>
        <w:spacing w:before="155" w:after="0"/>
        <w:rPr>
          <w:rFonts w:ascii="Arial Black" w:hAnsi="Arial Black"/>
          <w:sz w:val="26"/>
          <w:lang w:val="en-GB"/>
        </w:rPr>
      </w:pPr>
      <w:r>
        <w:rPr>
          <w:rFonts w:ascii="Arial Black" w:hAnsi="Arial Black"/>
          <w:sz w:val="26"/>
          <w:lang w:val="en-GB"/>
        </w:rPr>
      </w:r>
    </w:p>
    <w:p>
      <w:pPr>
        <w:pStyle w:val="Heading4"/>
        <w:rPr>
          <w:b w:val="false"/>
          <w:lang w:val="en-GB"/>
        </w:rPr>
      </w:pPr>
      <w:r>
        <w:rPr>
          <w:b w:val="false"/>
          <w:color w:val="C52B2F"/>
          <w:spacing w:val="-2"/>
          <w:w w:val="95"/>
          <w:sz w:val="18"/>
          <w:lang w:val="en-GB"/>
        </w:rPr>
        <w:t>SELF-SELECTION</w:t>
      </w:r>
    </w:p>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41" w:right="141" w:gutter="0" w:header="706" w:top="960" w:footer="1218" w:bottom="1400"/>
          <w:pgNumType w:fmt="decimal"/>
          <w:formProt w:val="false"/>
          <w:textDirection w:val="lrTb"/>
          <w:docGrid w:type="default" w:linePitch="100" w:charSpace="4096"/>
        </w:sectPr>
        <w:pStyle w:val="BodyText"/>
        <w:spacing w:lineRule="auto" w:line="300" w:before="80" w:after="0"/>
        <w:ind w:left="1274" w:right="1265" w:hanging="0"/>
        <w:jc w:val="both"/>
        <w:rPr>
          <w:lang w:val="en-GB"/>
        </w:rPr>
      </w:pPr>
      <w:r>
        <w:rPr>
          <w:w w:val="110"/>
          <w:sz w:val="18"/>
          <w:lang w:val="en-GB"/>
        </w:rPr>
        <w:t>The LSVb believes that every student should have the opportunity to study the programme of their choice. For this reason, the LSVb is very pleased that the capacity for many Numerus Fixus programmes is going to be expanded. However, this is not enough. The LSVb believes that every student, provided they have the right prior knowledge and education, should be admitted to the programme of their choice. In the event of capacity problems, good information provision should enable more students to decide for themselves whether the programme is suitable. This can be achieved, among other things, by means of personal interviews, known as intake interviews. This form of self-selection should be expanded.</w:t>
      </w:r>
    </w:p>
    <w:p>
      <w:pPr>
        <w:pStyle w:val="BodyText"/>
        <w:rPr>
          <w:lang w:val="en-GB"/>
        </w:rPr>
      </w:pPr>
      <w:r>
        <w:rPr>
          <w:lang w:val="en-GB"/>
        </w:rPr>
      </w:r>
    </w:p>
    <w:p>
      <w:pPr>
        <w:pStyle w:val="BodyText"/>
        <w:spacing w:before="34" w:after="0"/>
        <w:rPr>
          <w:lang w:val="en-GB"/>
        </w:rPr>
      </w:pPr>
      <w:r>
        <w:rPr>
          <w:lang w:val="en-GB"/>
        </w:rPr>
      </w:r>
    </w:p>
    <w:p>
      <w:pPr>
        <w:pStyle w:val="Normal"/>
        <w:spacing w:lineRule="auto" w:line="280" w:before="1" w:after="0"/>
        <w:ind w:left="1274" w:right="1269" w:hanging="0"/>
        <w:jc w:val="both"/>
        <w:rPr>
          <w:rFonts w:ascii="Calibri" w:hAnsi="Calibri"/>
          <w:i/>
          <w:i/>
          <w:sz w:val="19"/>
          <w:lang w:val="en-GB"/>
        </w:rPr>
      </w:pPr>
      <w:r>
        <w:rPr>
          <w:rFonts w:ascii="Calibri" w:hAnsi="Calibri"/>
          <w:i/>
          <w:w w:val="110"/>
          <w:sz w:val="18"/>
          <w:lang w:val="en-GB"/>
        </w:rPr>
        <w:t>LSVb in concrete terms: The capacity for programmes with limited enrolment must be expanded. For programmes where limited enrolment remains in place, the LSVb advocates improved implementation of 'self-selection'.</w:t>
      </w:r>
    </w:p>
    <w:p>
      <w:pPr>
        <w:pStyle w:val="BodyText"/>
        <w:spacing w:before="205" w:after="0"/>
        <w:rPr>
          <w:rFonts w:ascii="Calibri" w:hAnsi="Calibri"/>
          <w:i/>
          <w:i/>
          <w:lang w:val="en-GB"/>
        </w:rPr>
      </w:pPr>
      <w:r>
        <w:rPr>
          <w:rFonts w:ascii="Calibri" w:hAnsi="Calibri"/>
          <w:i/>
          <w:lang w:val="en-GB"/>
        </w:rPr>
      </w:r>
    </w:p>
    <w:p>
      <w:pPr>
        <w:pStyle w:val="Heading4"/>
        <w:rPr>
          <w:b w:val="false"/>
          <w:lang w:val="en-GB"/>
        </w:rPr>
      </w:pPr>
      <w:r>
        <w:rPr>
          <w:b w:val="false"/>
          <w:color w:val="C52B2F"/>
          <w:w w:val="85"/>
          <w:sz w:val="18"/>
          <w:lang w:val="en-GB"/>
        </w:rPr>
        <w:t xml:space="preserve">DECENTRALISED </w:t>
      </w:r>
      <w:r>
        <w:rPr>
          <w:b w:val="false"/>
          <w:color w:val="C52B2F"/>
          <w:spacing w:val="-2"/>
          <w:w w:val="95"/>
          <w:sz w:val="18"/>
          <w:lang w:val="en-GB"/>
        </w:rPr>
        <w:t>SELECTION</w:t>
      </w:r>
    </w:p>
    <w:p>
      <w:pPr>
        <w:pStyle w:val="BodyText"/>
        <w:spacing w:lineRule="auto" w:line="300" w:before="80" w:after="0"/>
        <w:ind w:left="1274" w:right="1269" w:hanging="0"/>
        <w:jc w:val="both"/>
        <w:rPr>
          <w:lang w:val="en-GB"/>
        </w:rPr>
      </w:pPr>
      <w:r>
        <w:rPr>
          <w:w w:val="110"/>
          <w:sz w:val="18"/>
          <w:lang w:val="en-GB"/>
        </w:rPr>
        <w:t>The report by the Sorgdrager Committee has shown that students who participate in decentralised selection have little more influence on their own admission. On the contrary, there is diploma inflation and decentralised selection does not increase the chances of school leavers being admitted. For institutions, the time investment is so intensive that many programmes decide to switch back to weighted lottery and 8+ for all places. The conclusion is therefore that the objective of the law has not been achieved and the experiment has failed. It is unacceptable for institutions to use decentralised selection for their own profiling. The LSVb therefore believes that the option of decentralised selection should be abolished.</w:t>
      </w:r>
    </w:p>
    <w:p>
      <w:pPr>
        <w:pStyle w:val="BodyText"/>
        <w:spacing w:before="46" w:after="0"/>
        <w:rPr>
          <w:lang w:val="en-GB"/>
        </w:rPr>
      </w:pPr>
      <w:r>
        <w:rPr>
          <w:lang w:val="en-GB"/>
        </w:rPr>
      </w:r>
    </w:p>
    <w:p>
      <w:pPr>
        <w:pStyle w:val="Normal"/>
        <w:spacing w:lineRule="auto" w:line="278"/>
        <w:ind w:left="1274" w:right="1268" w:hanging="0"/>
        <w:jc w:val="both"/>
        <w:rPr>
          <w:rFonts w:ascii="Calibri" w:hAnsi="Calibri"/>
          <w:i/>
          <w:i/>
          <w:sz w:val="19"/>
          <w:lang w:val="en-GB"/>
        </w:rPr>
      </w:pPr>
      <w:r>
        <w:rPr>
          <w:rFonts w:ascii="Calibri" w:hAnsi="Calibri"/>
          <w:i/>
          <w:w w:val="110"/>
          <w:sz w:val="18"/>
          <w:lang w:val="en-GB"/>
        </w:rPr>
        <w:t>LSVb in concrete terms: The possibility of decentralised selection must be abolished. This does not give students 'control over their own destiny', but rather seems to be a means for institutions to promote themselves. This seriously jeopardises the accessibility of education.</w:t>
      </w:r>
    </w:p>
    <w:p>
      <w:pPr>
        <w:pStyle w:val="BodyText"/>
        <w:spacing w:before="212" w:after="0"/>
        <w:rPr>
          <w:rFonts w:ascii="Calibri" w:hAnsi="Calibri"/>
          <w:i/>
          <w:i/>
          <w:lang w:val="en-GB"/>
        </w:rPr>
      </w:pPr>
      <w:r>
        <w:rPr>
          <w:rFonts w:ascii="Calibri" w:hAnsi="Calibri"/>
          <w:i/>
          <w:lang w:val="en-GB"/>
        </w:rPr>
      </w:r>
    </w:p>
    <w:p>
      <w:pPr>
        <w:pStyle w:val="Heading4"/>
        <w:spacing w:before="1" w:after="0"/>
        <w:rPr>
          <w:b w:val="false"/>
          <w:lang w:val="en-GB"/>
        </w:rPr>
      </w:pPr>
      <w:r>
        <w:rPr>
          <w:b w:val="false"/>
          <w:color w:val="C52B2F"/>
          <w:w w:val="90"/>
          <w:sz w:val="18"/>
          <w:lang w:val="en-GB"/>
        </w:rPr>
        <w:t xml:space="preserve">PRIMARY </w:t>
      </w:r>
      <w:r>
        <w:rPr>
          <w:b w:val="false"/>
          <w:color w:val="C52B2F"/>
          <w:spacing w:val="-2"/>
          <w:w w:val="95"/>
          <w:sz w:val="18"/>
          <w:lang w:val="en-GB"/>
        </w:rPr>
        <w:t>CRITERIA</w:t>
      </w:r>
    </w:p>
    <w:p>
      <w:pPr>
        <w:pStyle w:val="BodyText"/>
        <w:spacing w:lineRule="auto" w:line="300" w:before="79" w:after="0"/>
        <w:ind w:left="1274" w:right="1266" w:hanging="0"/>
        <w:jc w:val="both"/>
        <w:rPr>
          <w:lang w:val="en-GB"/>
        </w:rPr>
      </w:pPr>
      <w:r>
        <w:rPr>
          <w:w w:val="110"/>
          <w:sz w:val="18"/>
          <w:lang w:val="en-GB"/>
        </w:rPr>
        <w:t>The LSVb shares the committee's opinion that the primary criteria are often unjustified. The LSVb endorses one of the conclusions of the report that there is both "improper use of criteria" and that "control over certain aspects is necessary". It is unacceptable that many pupils do not have the opportunity to meet the criteria that are set. If the possibility of decentralised selection remains, school leavers and students from higher professional education will actually have to be given greater opportunities. However, it has not proved possible to identify criteria over which pupils can actually exert any influence. The examples of criteria set are telling. For example, there are courses that require 'foreign nationality'.</w:t>
      </w:r>
      <w:r>
        <w:rPr>
          <w:spacing w:val="40"/>
          <w:w w:val="110"/>
          <w:sz w:val="18"/>
          <w:lang w:val="en-GB"/>
        </w:rPr>
        <w:t xml:space="preserve"> </w:t>
      </w:r>
      <w:r>
        <w:rPr>
          <w:w w:val="110"/>
          <w:sz w:val="18"/>
          <w:lang w:val="en-GB"/>
        </w:rPr>
        <w:t xml:space="preserve">Furthermore, the LSVb believes that there should be no greater emphasis on 'non-cognitive criteria'. The LSVb wants the government to take a more active role in setting the criteria as long as decentralised selection exists, rather than leaving this solely to the </w:t>
      </w:r>
      <w:r>
        <w:rPr>
          <w:spacing w:val="-2"/>
          <w:w w:val="110"/>
          <w:sz w:val="18"/>
          <w:lang w:val="en-GB"/>
        </w:rPr>
        <w:t>institutions.</w:t>
      </w:r>
    </w:p>
    <w:p>
      <w:pPr>
        <w:pStyle w:val="BodyText"/>
        <w:spacing w:before="39" w:after="0"/>
        <w:rPr>
          <w:lang w:val="en-GB"/>
        </w:rPr>
      </w:pPr>
      <w:r>
        <w:rPr>
          <w:lang w:val="en-GB"/>
        </w:rPr>
      </w:r>
    </w:p>
    <w:p>
      <w:pPr>
        <w:pStyle w:val="Normal"/>
        <w:spacing w:lineRule="auto" w:line="280" w:before="1" w:after="0"/>
        <w:ind w:left="1274" w:right="1269" w:hanging="0"/>
        <w:jc w:val="both"/>
        <w:rPr>
          <w:rFonts w:ascii="Calibri" w:hAnsi="Calibri"/>
          <w:i/>
          <w:i/>
          <w:sz w:val="19"/>
          <w:lang w:val="en-GB"/>
        </w:rPr>
      </w:pPr>
      <w:r>
        <w:rPr>
          <w:rFonts w:ascii="Calibri" w:hAnsi="Calibri"/>
          <w:i/>
          <w:w w:val="110"/>
          <w:sz w:val="18"/>
          <w:lang w:val="en-GB"/>
        </w:rPr>
        <w:t>LSVb in concrete terms: As long as decentralised admission exists, the primary criteria must be realistic so that students actually have more influence on their own admission. The government must pay closer attention to the criteria set.</w:t>
      </w:r>
    </w:p>
    <w:p>
      <w:pPr>
        <w:pStyle w:val="BodyText"/>
        <w:spacing w:before="205" w:after="0"/>
        <w:rPr>
          <w:rFonts w:ascii="Calibri" w:hAnsi="Calibri"/>
          <w:i/>
          <w:i/>
          <w:lang w:val="en-GB"/>
        </w:rPr>
      </w:pPr>
      <w:r>
        <w:rPr>
          <w:rFonts w:ascii="Calibri" w:hAnsi="Calibri"/>
          <w:i/>
          <w:lang w:val="en-GB"/>
        </w:rPr>
      </w:r>
    </w:p>
    <w:p>
      <w:pPr>
        <w:pStyle w:val="Heading4"/>
        <w:rPr>
          <w:b w:val="false"/>
          <w:lang w:val="en-GB"/>
        </w:rPr>
      </w:pPr>
      <w:r>
        <w:rPr>
          <w:b w:val="false"/>
          <w:color w:val="C52B2F"/>
          <w:spacing w:val="-4"/>
          <w:sz w:val="18"/>
          <w:lang w:val="en-GB"/>
        </w:rPr>
        <w:t>CO-DETERMINATION</w:t>
      </w:r>
    </w:p>
    <w:p>
      <w:pPr>
        <w:pStyle w:val="BodyText"/>
        <w:spacing w:lineRule="auto" w:line="300" w:before="79" w:after="0"/>
        <w:ind w:left="1274" w:right="1269" w:hanging="0"/>
        <w:jc w:val="both"/>
        <w:rPr>
          <w:lang w:val="en-GB"/>
        </w:rPr>
      </w:pPr>
      <w:r>
        <w:rPr>
          <w:w w:val="110"/>
          <w:sz w:val="18"/>
          <w:lang w:val="en-GB"/>
        </w:rPr>
        <w:t>The LSVb opposes decentralised selection and advocates abolishing this option. Nevertheless, as long as the option exists, it wishes to make urgent recommendations to improve the current system. Firstly, student councils should be given the right of consent on the requirements set out in the decentralised selection procedure. Currently, the (student) councils have been sidelined, even though these students are actually in a position to assess what constitutes 'unreasonable' criteria or factors over which school pupils have no influence whatsoever. As with the entry requirements for selective master's programmes, the councils are not allowed to influence the selection criteria.</w:t>
      </w:r>
    </w:p>
    <w:p>
      <w:pPr>
        <w:pStyle w:val="BodyText"/>
        <w:spacing w:before="47" w:after="0"/>
        <w:rPr>
          <w:lang w:val="en-GB"/>
        </w:rPr>
      </w:pPr>
      <w:r>
        <w:rPr>
          <w:lang w:val="en-GB"/>
        </w:rPr>
      </w:r>
    </w:p>
    <w:p>
      <w:pPr>
        <w:sectPr>
          <w:headerReference w:type="even" r:id="rId20"/>
          <w:headerReference w:type="default" r:id="rId21"/>
          <w:headerReference w:type="first" r:id="rId22"/>
          <w:footerReference w:type="even" r:id="rId23"/>
          <w:footerReference w:type="default" r:id="rId24"/>
          <w:footerReference w:type="first" r:id="rId25"/>
          <w:type w:val="nextPage"/>
          <w:pgSz w:w="11906" w:h="16838"/>
          <w:pgMar w:left="141" w:right="141" w:gutter="0" w:header="706" w:top="960" w:footer="1218" w:bottom="1400"/>
          <w:pgNumType w:fmt="decimal"/>
          <w:formProt w:val="false"/>
          <w:textDirection w:val="lrTb"/>
          <w:docGrid w:type="default" w:linePitch="100" w:charSpace="4096"/>
        </w:sectPr>
        <w:pStyle w:val="Normal"/>
        <w:spacing w:lineRule="auto" w:line="280"/>
        <w:ind w:left="1274" w:right="1268" w:hanging="0"/>
        <w:jc w:val="both"/>
        <w:rPr>
          <w:rFonts w:ascii="Calibri" w:hAnsi="Calibri"/>
          <w:i/>
          <w:i/>
          <w:sz w:val="19"/>
          <w:lang w:val="en-GB"/>
        </w:rPr>
      </w:pPr>
      <w:r>
        <w:rPr>
          <w:rFonts w:ascii="Calibri" w:hAnsi="Calibri"/>
          <w:i/>
          <w:w w:val="110"/>
          <w:sz w:val="18"/>
          <w:lang w:val="en-GB"/>
        </w:rPr>
        <w:t>LSVb in concrete terms: The LSVb believes that the representative councils should be given the right of consent on the primary criteria. This must be laid down in law.</w:t>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rPr>
          <w:rFonts w:ascii="Calibri" w:hAnsi="Calibri"/>
          <w:i/>
          <w:i/>
          <w:sz w:val="20"/>
          <w:lang w:val="en-GB"/>
        </w:rPr>
      </w:pPr>
      <w:r>
        <w:rPr>
          <w:rFonts w:ascii="Calibri" w:hAnsi="Calibri"/>
          <w:i/>
          <w:sz w:val="20"/>
          <w:lang w:val="en-GB"/>
        </w:rPr>
      </w:r>
    </w:p>
    <w:p>
      <w:pPr>
        <w:pStyle w:val="BodyText"/>
        <w:spacing w:before="27" w:after="0"/>
        <w:rPr>
          <w:rFonts w:ascii="Calibri" w:hAnsi="Calibri"/>
          <w:i/>
          <w:i/>
          <w:sz w:val="20"/>
          <w:lang w:val="en-GB"/>
        </w:rPr>
      </w:pPr>
      <w:r>
        <w:rPr>
          <w:rFonts w:ascii="Calibri" w:hAnsi="Calibri"/>
          <w:i/>
          <w:sz w:val="20"/>
          <w:lang w:val="en-GB"/>
        </w:rPr>
      </w:r>
    </w:p>
    <w:p>
      <w:pPr>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41" w:right="141" w:gutter="0" w:header="0" w:top="1940" w:footer="0" w:bottom="280"/>
          <w:pgNumType w:fmt="decimal"/>
          <w:formProt w:val="false"/>
          <w:textDirection w:val="lrTb"/>
          <w:docGrid w:type="default" w:linePitch="100" w:charSpace="4096"/>
        </w:sectPr>
      </w:pPr>
    </w:p>
    <w:p>
      <w:pPr>
        <w:pStyle w:val="Heading3"/>
        <w:rPr>
          <w:b w:val="false"/>
          <w:lang w:val="en-GB"/>
        </w:rPr>
      </w:pPr>
      <w:r>
        <mc:AlternateContent>
          <mc:Choice Requires="wps">
            <w:drawing>
              <wp:anchor behindDoc="1" distT="0" distB="0" distL="0" distR="0" simplePos="0" locked="0" layoutInCell="0" allowOverlap="1" relativeHeight="11">
                <wp:simplePos x="0" y="0"/>
                <wp:positionH relativeFrom="page">
                  <wp:posOffset>4176395</wp:posOffset>
                </wp:positionH>
                <wp:positionV relativeFrom="page">
                  <wp:posOffset>448310</wp:posOffset>
                </wp:positionV>
                <wp:extent cx="2482850" cy="9618980"/>
                <wp:effectExtent l="0" t="0" r="0" b="0"/>
                <wp:wrapNone/>
                <wp:docPr id="28" name="Textbox 11"/>
                <a:graphic xmlns:a="http://schemas.openxmlformats.org/drawingml/2006/main">
                  <a:graphicData uri="http://schemas.microsoft.com/office/word/2010/wordprocessingShape">
                    <wps:wsp>
                      <wps:cNvSpPr/>
                      <wps:spPr>
                        <a:xfrm>
                          <a:off x="0" y="0"/>
                          <a:ext cx="2482920" cy="9618840"/>
                        </a:xfrm>
                        <a:prstGeom prst="rect">
                          <a:avLst/>
                        </a:prstGeom>
                        <a:noFill/>
                        <a:ln w="0">
                          <a:noFill/>
                        </a:ln>
                      </wps:spPr>
                      <wps:style>
                        <a:lnRef idx="0"/>
                        <a:fillRef idx="0"/>
                        <a:effectRef idx="0"/>
                        <a:fontRef idx="minor"/>
                      </wps:style>
                      <wps:txbx>
                        <w:txbxContent>
                          <w:p>
                            <w:pPr>
                              <w:pStyle w:val="BodyText"/>
                              <w:spacing w:before="32" w:after="0"/>
                              <w:jc w:val="right"/>
                              <w:rPr>
                                <w:lang w:val="en-GB"/>
                              </w:rPr>
                            </w:pPr>
                            <w:r>
                              <w:rPr>
                                <w:color w:val="C00000"/>
                                <w:w w:val="105"/>
                                <w:sz w:val="18"/>
                                <w:lang w:val="en-GB"/>
                              </w:rPr>
                              <w:t>Vision on decentralised admission – March</w:t>
                            </w:r>
                            <w:r>
                              <w:rPr>
                                <w:color w:val="C00000"/>
                                <w:spacing w:val="-4"/>
                                <w:w w:val="105"/>
                                <w:sz w:val="18"/>
                                <w:lang w:val="en-GB"/>
                              </w:rPr>
                              <w:t xml:space="preserve"> 2003</w: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23" w:after="0"/>
                              <w:rPr>
                                <w:lang w:val="en-GB"/>
                              </w:rPr>
                            </w:pPr>
                            <w:r>
                              <w:rPr>
                                <w:lang w:val="en-GB"/>
                              </w:rPr>
                            </w:r>
                          </w:p>
                          <w:p>
                            <w:pPr>
                              <w:pStyle w:val="BodyText"/>
                              <w:jc w:val="right"/>
                              <w:rPr/>
                            </w:pPr>
                            <w:r>
                              <w:rPr>
                                <w:color w:val="C52B2F"/>
                                <w:spacing w:val="-10"/>
                                <w:w w:val="105"/>
                                <w:sz w:val="18"/>
                              </w:rPr>
                              <w:t>5</w:t>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328.85pt;margin-top:35.3pt;width:195.45pt;height:757.35pt;mso-wrap-style:square;v-text-anchor:top;mso-position-horizontal-relative:page;mso-position-vertical-relative:page">
                <v:fill o:detectmouseclick="t" on="false"/>
                <v:stroke color="#3465a4" joinstyle="round" endcap="flat"/>
                <v:textbox>
                  <w:txbxContent>
                    <w:p>
                      <w:pPr>
                        <w:pStyle w:val="BodyText"/>
                        <w:spacing w:before="32" w:after="0"/>
                        <w:jc w:val="right"/>
                        <w:rPr>
                          <w:lang w:val="en-GB"/>
                        </w:rPr>
                      </w:pPr>
                      <w:r>
                        <w:rPr>
                          <w:color w:val="C00000"/>
                          <w:w w:val="105"/>
                          <w:sz w:val="18"/>
                          <w:lang w:val="en-GB"/>
                        </w:rPr>
                        <w:t>Vision on decentralised admission – March</w:t>
                      </w:r>
                      <w:r>
                        <w:rPr>
                          <w:color w:val="C00000"/>
                          <w:spacing w:val="-4"/>
                          <w:w w:val="105"/>
                          <w:sz w:val="18"/>
                          <w:lang w:val="en-GB"/>
                        </w:rPr>
                        <w:t xml:space="preserve"> 2003</w:t>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rPr>
                          <w:lang w:val="en-GB"/>
                        </w:rPr>
                      </w:pPr>
                      <w:r>
                        <w:rPr>
                          <w:lang w:val="en-GB"/>
                        </w:rPr>
                      </w:r>
                    </w:p>
                    <w:p>
                      <w:pPr>
                        <w:pStyle w:val="BodyText"/>
                        <w:spacing w:before="23" w:after="0"/>
                        <w:rPr>
                          <w:lang w:val="en-GB"/>
                        </w:rPr>
                      </w:pPr>
                      <w:r>
                        <w:rPr>
                          <w:lang w:val="en-GB"/>
                        </w:rPr>
                      </w:r>
                    </w:p>
                    <w:p>
                      <w:pPr>
                        <w:pStyle w:val="BodyText"/>
                        <w:jc w:val="right"/>
                        <w:rPr/>
                      </w:pPr>
                      <w:r>
                        <w:rPr>
                          <w:color w:val="C52B2F"/>
                          <w:spacing w:val="-10"/>
                          <w:w w:val="105"/>
                          <w:sz w:val="18"/>
                        </w:rPr>
                        <w:t>5</w:t>
                      </w:r>
                    </w:p>
                  </w:txbxContent>
                </v:textbox>
                <w10:wrap type="none"/>
              </v:rect>
            </w:pict>
          </mc:Fallback>
        </mc:AlternateContent>
        <mc:AlternateContent>
          <mc:Choice Requires="wpg">
            <w:drawing>
              <wp:anchor behindDoc="1" distT="0" distB="0" distL="0" distR="0" simplePos="0" locked="0" layoutInCell="0" allowOverlap="1" relativeHeight="13">
                <wp:simplePos x="0" y="0"/>
                <wp:positionH relativeFrom="page">
                  <wp:posOffset>152400</wp:posOffset>
                </wp:positionH>
                <wp:positionV relativeFrom="page">
                  <wp:posOffset>152400</wp:posOffset>
                </wp:positionV>
                <wp:extent cx="7251700" cy="10388600"/>
                <wp:effectExtent l="0" t="0" r="0" b="0"/>
                <wp:wrapNone/>
                <wp:docPr id="29" name="Group 12"/>
                <a:graphic xmlns:a="http://schemas.openxmlformats.org/drawingml/2006/main">
                  <a:graphicData uri="http://schemas.microsoft.com/office/word/2010/wordprocessingGroup">
                    <wpg:wgp>
                      <wpg:cNvGrpSpPr/>
                      <wpg:grpSpPr>
                        <a:xfrm>
                          <a:off x="0" y="0"/>
                          <a:ext cx="7251840" cy="10388520"/>
                          <a:chOff x="0" y="0"/>
                          <a:chExt cx="7251840" cy="10388520"/>
                        </a:xfrm>
                      </wpg:grpSpPr>
                      <pic:pic xmlns:pic="http://schemas.openxmlformats.org/drawingml/2006/picture">
                        <pic:nvPicPr>
                          <pic:cNvPr id="30" name="Image 13" descr=""/>
                          <pic:cNvPicPr/>
                        </pic:nvPicPr>
                        <pic:blipFill>
                          <a:blip r:embed="rId32"/>
                          <a:stretch/>
                        </pic:blipFill>
                        <pic:spPr>
                          <a:xfrm>
                            <a:off x="6288480" y="9641160"/>
                            <a:ext cx="380520" cy="380520"/>
                          </a:xfrm>
                          <a:prstGeom prst="rect">
                            <a:avLst/>
                          </a:prstGeom>
                          <a:ln w="0">
                            <a:noFill/>
                          </a:ln>
                        </pic:spPr>
                      </pic:pic>
                      <wps:wsp>
                        <wps:cNvPr id="31" name="Graphic 14"/>
                        <wps:cNvSpPr/>
                        <wps:spPr>
                          <a:xfrm>
                            <a:off x="0" y="0"/>
                            <a:ext cx="7251840" cy="10388520"/>
                          </a:xfrm>
                          <a:custGeom>
                            <a:avLst/>
                            <a:gdLst>
                              <a:gd name="textAreaLeft" fmla="*/ 0 w 4111200"/>
                              <a:gd name="textAreaRight" fmla="*/ 4111560 w 4111200"/>
                              <a:gd name="textAreaTop" fmla="*/ 0 h 5889600"/>
                              <a:gd name="textAreaBottom" fmla="*/ 5889960 h 5889600"/>
                            </a:gdLst>
                            <a:ahLst/>
                            <a:rect l="textAreaLeft" t="textAreaTop" r="textAreaRight" b="textAreaBottom"/>
                            <a:pathLst>
                              <a:path w="7251700" h="10388600">
                                <a:moveTo>
                                  <a:pt x="7251700" y="0"/>
                                </a:moveTo>
                                <a:lnTo>
                                  <a:pt x="0" y="0"/>
                                </a:lnTo>
                                <a:lnTo>
                                  <a:pt x="0" y="10388600"/>
                                </a:lnTo>
                                <a:lnTo>
                                  <a:pt x="7251700" y="10388600"/>
                                </a:lnTo>
                                <a:lnTo>
                                  <a:pt x="7251700" y="0"/>
                                </a:lnTo>
                                <a:close/>
                              </a:path>
                            </a:pathLst>
                          </a:custGeom>
                          <a:solidFill>
                            <a:srgbClr val="c52b2f"/>
                          </a:solidFill>
                          <a:ln w="0">
                            <a:noFill/>
                          </a:ln>
                        </wps:spPr>
                        <wps:style>
                          <a:lnRef idx="0"/>
                          <a:fillRef idx="0"/>
                          <a:effectRef idx="0"/>
                          <a:fontRef idx="minor"/>
                        </wps:style>
                        <wps:bodyPr/>
                      </wps:wsp>
                      <pic:pic xmlns:pic="http://schemas.openxmlformats.org/drawingml/2006/picture">
                        <pic:nvPicPr>
                          <pic:cNvPr id="32" name="Image 15" descr=""/>
                          <pic:cNvPicPr/>
                        </pic:nvPicPr>
                        <pic:blipFill>
                          <a:blip r:embed="rId33"/>
                          <a:stretch/>
                        </pic:blipFill>
                        <pic:spPr>
                          <a:xfrm>
                            <a:off x="5602680" y="8748360"/>
                            <a:ext cx="1227600" cy="1230480"/>
                          </a:xfrm>
                          <a:prstGeom prst="rect">
                            <a:avLst/>
                          </a:prstGeom>
                          <a:ln w="0">
                            <a:noFill/>
                          </a:ln>
                        </pic:spPr>
                      </pic:pic>
                      <pic:pic xmlns:pic="http://schemas.openxmlformats.org/drawingml/2006/picture">
                        <pic:nvPicPr>
                          <pic:cNvPr id="33" name="Image 16" descr=""/>
                          <pic:cNvPicPr/>
                        </pic:nvPicPr>
                        <pic:blipFill>
                          <a:blip r:embed="rId34"/>
                          <a:stretch/>
                        </pic:blipFill>
                        <pic:spPr>
                          <a:xfrm>
                            <a:off x="0" y="0"/>
                            <a:ext cx="4069080" cy="2404080"/>
                          </a:xfrm>
                          <a:prstGeom prst="rect">
                            <a:avLst/>
                          </a:prstGeom>
                          <a:ln w="0">
                            <a:noFill/>
                          </a:ln>
                        </pic:spPr>
                      </pic:pic>
                    </wpg:wgp>
                  </a:graphicData>
                </a:graphic>
              </wp:anchor>
            </w:drawing>
          </mc:Choice>
          <mc:Fallback>
            <w:pict>
              <v:group id="shape_0" alt="Group 12" style="position:absolute;margin-left:12pt;margin-top:12pt;width:571pt;height:818pt" coordorigin="240,240" coordsize="11420,16360">
                <v:shape id="shape_0" ID="Image 13" stroked="f" o:allowincell="f" style="position:absolute;left:10143;top:15423;width:598;height:598;mso-wrap-style:none;v-text-anchor:middle;mso-position-horizontal-relative:page;mso-position-vertical-relative:page" type="_x0000_t75">
                  <v:imagedata r:id="rId35" o:detectmouseclick="t"/>
                  <v:stroke color="#3465a4" joinstyle="round" endcap="flat"/>
                  <w10:wrap type="none"/>
                </v:shape>
                <v:shape id="shape_0" ID="Image 15" stroked="f" o:allowincell="f" style="position:absolute;left:9063;top:14017;width:1932;height:1937;mso-wrap-style:none;v-text-anchor:middle;mso-position-horizontal-relative:page;mso-position-vertical-relative:page" type="_x0000_t75">
                  <v:imagedata r:id="rId36" o:detectmouseclick="t"/>
                  <v:stroke color="#3465a4" joinstyle="round" endcap="flat"/>
                  <w10:wrap type="none"/>
                </v:shape>
                <v:shape id="shape_0" ID="Image 16" stroked="f" o:allowincell="f" style="position:absolute;left:240;top:240;width:6407;height:3785;mso-wrap-style:none;v-text-anchor:middle;mso-position-horizontal-relative:page;mso-position-vertical-relative:page" type="_x0000_t75">
                  <v:imagedata r:id="rId37" o:detectmouseclick="t"/>
                  <v:stroke color="#3465a4" joinstyle="round" endcap="flat"/>
                  <w10:wrap type="none"/>
                </v:shape>
              </v:group>
            </w:pict>
          </mc:Fallback>
        </mc:AlternateContent>
      </w:r>
      <w:r>
        <w:rPr>
          <w:b w:val="false"/>
          <w:color w:val="FFFFFF"/>
          <w:spacing w:val="-2"/>
          <w:sz w:val="23"/>
          <w:lang w:val="en-GB"/>
        </w:rPr>
        <w:t>Postal address:</w:t>
      </w:r>
    </w:p>
    <w:p>
      <w:pPr>
        <w:pStyle w:val="Normal"/>
        <w:spacing w:before="75" w:after="0"/>
        <w:ind w:left="679" w:hanging="0"/>
        <w:rPr>
          <w:sz w:val="24"/>
          <w:lang w:val="en-GB"/>
        </w:rPr>
      </w:pPr>
      <w:r>
        <w:rPr>
          <w:color w:val="FFFFFF"/>
          <w:sz w:val="23"/>
          <w:lang w:val="en-GB"/>
        </w:rPr>
        <w:t>PO Box</w:t>
      </w:r>
      <w:r>
        <w:rPr>
          <w:color w:val="FFFFFF"/>
          <w:spacing w:val="-4"/>
          <w:sz w:val="23"/>
          <w:lang w:val="en-GB"/>
        </w:rPr>
        <w:t xml:space="preserve"> 1335</w:t>
      </w:r>
    </w:p>
    <w:p>
      <w:pPr>
        <w:pStyle w:val="Normal"/>
        <w:spacing w:before="104" w:after="0"/>
        <w:ind w:left="679" w:hanging="0"/>
        <w:rPr>
          <w:sz w:val="24"/>
        </w:rPr>
      </w:pPr>
      <w:r>
        <w:rPr>
          <w:color w:val="FFFFFF"/>
          <w:sz w:val="23"/>
        </w:rPr>
        <w:t xml:space="preserve">3500 BH </w:t>
      </w:r>
      <w:r>
        <w:rPr>
          <w:color w:val="FFFFFF"/>
          <w:spacing w:val="-2"/>
          <w:sz w:val="23"/>
        </w:rPr>
        <w:t>Utrecht</w:t>
      </w:r>
    </w:p>
    <w:p>
      <w:pPr>
        <w:pStyle w:val="Heading3"/>
        <w:spacing w:before="0" w:after="0"/>
        <w:ind w:left="644" w:right="6" w:hanging="0"/>
        <w:jc w:val="center"/>
        <w:rPr>
          <w:b w:val="false"/>
        </w:rPr>
      </w:pPr>
      <w:r>
        <w:br w:type="column"/>
      </w:r>
      <w:r>
        <w:rPr>
          <w:b w:val="false"/>
          <w:color w:val="FFFFFF"/>
          <w:spacing w:val="-2"/>
          <w:sz w:val="23"/>
        </w:rPr>
        <w:t>Visiting address:</w:t>
      </w:r>
    </w:p>
    <w:p>
      <w:pPr>
        <w:pStyle w:val="Normal"/>
        <w:spacing w:before="75" w:after="0"/>
        <w:ind w:left="644" w:right="5" w:hanging="0"/>
        <w:jc w:val="center"/>
        <w:rPr>
          <w:sz w:val="24"/>
        </w:rPr>
      </w:pPr>
      <w:r>
        <w:rPr>
          <w:color w:val="FFFFFF"/>
          <w:w w:val="105"/>
          <w:sz w:val="23"/>
        </w:rPr>
        <w:t>Drieharingstraat</w:t>
      </w:r>
      <w:r>
        <w:rPr>
          <w:color w:val="FFFFFF"/>
          <w:spacing w:val="-10"/>
          <w:w w:val="105"/>
          <w:sz w:val="23"/>
        </w:rPr>
        <w:t xml:space="preserve"> 6</w:t>
      </w:r>
    </w:p>
    <w:p>
      <w:pPr>
        <w:pStyle w:val="Normal"/>
        <w:spacing w:before="99" w:after="0"/>
        <w:ind w:left="644" w:hanging="0"/>
        <w:jc w:val="center"/>
        <w:rPr>
          <w:sz w:val="24"/>
        </w:rPr>
      </w:pPr>
      <w:r>
        <w:rPr>
          <w:color w:val="FFFFFF"/>
          <w:spacing w:val="-10"/>
          <w:sz w:val="23"/>
        </w:rPr>
        <w:t>3511 BJ Utrecht</w:t>
      </w:r>
    </w:p>
    <w:p>
      <w:pPr>
        <w:pStyle w:val="Heading3"/>
        <w:spacing w:before="0" w:after="0"/>
        <w:rPr>
          <w:b w:val="false"/>
        </w:rPr>
      </w:pPr>
      <w:r>
        <w:br w:type="column"/>
      </w:r>
      <w:r>
        <w:rPr>
          <w:b w:val="false"/>
          <w:color w:val="FFFFFF"/>
          <w:spacing w:val="-7"/>
          <w:sz w:val="23"/>
        </w:rPr>
        <w:t>Contact details:</w:t>
      </w:r>
    </w:p>
    <w:p>
      <w:pPr>
        <w:pStyle w:val="Normal"/>
        <w:spacing w:before="75" w:after="0"/>
        <w:ind w:left="1294" w:hanging="0"/>
        <w:rPr>
          <w:sz w:val="24"/>
        </w:rPr>
      </w:pPr>
      <w:r>
        <w:rPr>
          <w:color w:val="FFFFFF"/>
          <w:sz w:val="23"/>
        </w:rPr>
        <w:t>030 231</w:t>
      </w:r>
      <w:r>
        <w:rPr>
          <w:color w:val="FFFFFF"/>
          <w:spacing w:val="-4"/>
          <w:sz w:val="23"/>
        </w:rPr>
        <w:t xml:space="preserve"> 6464</w:t>
      </w:r>
    </w:p>
    <w:p>
      <w:pPr>
        <w:pStyle w:val="Normal"/>
        <w:spacing w:before="104" w:after="0"/>
        <w:ind w:left="1356" w:hanging="0"/>
        <w:rPr>
          <w:sz w:val="24"/>
        </w:rPr>
      </w:pPr>
      <w:hyperlink r:id="rId38">
        <w:r>
          <w:rPr>
            <w:color w:val="FFFFFF"/>
            <w:spacing w:val="-2"/>
            <w:sz w:val="23"/>
          </w:rPr>
          <w:t>Lsvb@lsvb.nl</w:t>
        </w:r>
      </w:hyperlink>
    </w:p>
    <w:sectPr>
      <w:type w:val="continuous"/>
      <w:pgSz w:w="11906" w:h="16838"/>
      <w:pgMar w:left="141" w:right="141" w:gutter="0" w:header="0" w:top="1940" w:footer="0" w:bottom="280"/>
      <w:cols w:num="3" w:equalWidth="false" w:sep="false">
        <w:col w:w="2563" w:space="1426"/>
        <w:col w:w="2756" w:space="1412"/>
        <w:col w:w="3465"/>
      </w:cols>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Arial">
    <w:charset w:val="01"/>
    <w:family w:val="roman"/>
    <w:pitch w:val="variable"/>
  </w:font>
  <w:font w:name="Arial Black">
    <w:charset w:val="01"/>
    <w:family w:val="roman"/>
    <w:pitch w:val="variable"/>
  </w:font>
  <w:font w:name="Carlito">
    <w:altName w:val="Calibri"/>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17">
              <wp:simplePos x="0" y="0"/>
              <wp:positionH relativeFrom="page">
                <wp:posOffset>0</wp:posOffset>
              </wp:positionH>
              <wp:positionV relativeFrom="page">
                <wp:posOffset>0</wp:posOffset>
              </wp:positionV>
              <wp:extent cx="160655" cy="195580"/>
              <wp:effectExtent l="0" t="0" r="0" b="0"/>
              <wp:wrapNone/>
              <wp:docPr id="10" name="Textbox 3"/>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0</w:t>
                          </w:r>
                          <w:r>
                            <w:rPr>
                              <w:spacing w:val="-10"/>
                              <w:w w:val="105"/>
                              <w:color w:val="C52B2F"/>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0</w:t>
                    </w:r>
                    <w:r>
                      <w:rPr>
                        <w:spacing w:val="-10"/>
                        <w:w w:val="105"/>
                        <w:color w:val="C52B2F"/>
                      </w:rPr>
                      <w:fldChar w:fldCharType="end"/>
                    </w:r>
                  </w:p>
                </w:txbxContent>
              </v:textbox>
              <w10:wrap type="none"/>
            </v:rect>
          </w:pict>
        </mc:Fallback>
      </mc:AlternateContent>
      <w:drawing>
        <wp:anchor behindDoc="1" distT="0" distB="0" distL="0" distR="0" simplePos="0" locked="0" layoutInCell="1" allowOverlap="1" relativeHeight="0">
          <wp:simplePos x="0" y="0"/>
          <wp:positionH relativeFrom="page">
            <wp:posOffset>6440170</wp:posOffset>
          </wp:positionH>
          <wp:positionV relativeFrom="page">
            <wp:posOffset>9792970</wp:posOffset>
          </wp:positionV>
          <wp:extent cx="381000" cy="381000"/>
          <wp:effectExtent l="0" t="0" r="0" b="0"/>
          <wp:wrapNone/>
          <wp:docPr id="11" name="Image 9 Copy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9 Copy 2"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4">
          <wp:simplePos x="0" y="0"/>
          <wp:positionH relativeFrom="page">
            <wp:posOffset>6440170</wp:posOffset>
          </wp:positionH>
          <wp:positionV relativeFrom="page">
            <wp:posOffset>9792970</wp:posOffset>
          </wp:positionV>
          <wp:extent cx="381000" cy="381000"/>
          <wp:effectExtent l="0" t="0" r="0" b="0"/>
          <wp:wrapNone/>
          <wp:docPr id="12"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9"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5">
              <wp:simplePos x="0" y="0"/>
              <wp:positionH relativeFrom="page">
                <wp:posOffset>6549390</wp:posOffset>
              </wp:positionH>
              <wp:positionV relativeFrom="page">
                <wp:posOffset>9884410</wp:posOffset>
              </wp:positionV>
              <wp:extent cx="160655" cy="195580"/>
              <wp:effectExtent l="0" t="0" r="0" b="0"/>
              <wp:wrapNone/>
              <wp:docPr id="13" name="Textbox 10"/>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2</w:t>
                          </w:r>
                          <w:r>
                            <w:rPr>
                              <w:spacing w:val="-10"/>
                              <w:w w:val="105"/>
                              <w:color w:val="C52B2F"/>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2</w:t>
                    </w:r>
                    <w:r>
                      <w:rPr>
                        <w:spacing w:val="-10"/>
                        <w:w w:val="105"/>
                        <w:color w:val="C52B2F"/>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4">
          <wp:simplePos x="0" y="0"/>
          <wp:positionH relativeFrom="page">
            <wp:posOffset>6440170</wp:posOffset>
          </wp:positionH>
          <wp:positionV relativeFrom="page">
            <wp:posOffset>9792970</wp:posOffset>
          </wp:positionV>
          <wp:extent cx="381000" cy="381000"/>
          <wp:effectExtent l="0" t="0" r="0" b="0"/>
          <wp:wrapNone/>
          <wp:docPr id="14"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9"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5">
              <wp:simplePos x="0" y="0"/>
              <wp:positionH relativeFrom="page">
                <wp:posOffset>6549390</wp:posOffset>
              </wp:positionH>
              <wp:positionV relativeFrom="page">
                <wp:posOffset>9884410</wp:posOffset>
              </wp:positionV>
              <wp:extent cx="160655" cy="195580"/>
              <wp:effectExtent l="0" t="0" r="0" b="0"/>
              <wp:wrapNone/>
              <wp:docPr id="15" name="Textbox 10"/>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2</w:t>
                          </w:r>
                          <w:r>
                            <w:rPr>
                              <w:spacing w:val="-10"/>
                              <w:w w:val="105"/>
                              <w:color w:val="C52B2F"/>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2</w:t>
                    </w:r>
                    <w:r>
                      <w:rPr>
                        <w:spacing w:val="-10"/>
                        <w:w w:val="105"/>
                        <w:color w:val="C52B2F"/>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15">
          <wp:simplePos x="0" y="0"/>
          <wp:positionH relativeFrom="page">
            <wp:posOffset>6440170</wp:posOffset>
          </wp:positionH>
          <wp:positionV relativeFrom="page">
            <wp:posOffset>9792970</wp:posOffset>
          </wp:positionV>
          <wp:extent cx="381000" cy="381000"/>
          <wp:effectExtent l="0" t="0" r="0" b="0"/>
          <wp:wrapNone/>
          <wp:docPr id="18" name="Image 9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9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21">
              <wp:simplePos x="0" y="0"/>
              <wp:positionH relativeFrom="page">
                <wp:posOffset>6549390</wp:posOffset>
              </wp:positionH>
              <wp:positionV relativeFrom="page">
                <wp:posOffset>9884410</wp:posOffset>
              </wp:positionV>
              <wp:extent cx="160655" cy="195580"/>
              <wp:effectExtent l="0" t="0" r="0" b="0"/>
              <wp:wrapNone/>
              <wp:docPr id="19" name="Textbox 2"/>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3</w:t>
                          </w:r>
                          <w:r>
                            <w:rPr>
                              <w:spacing w:val="-10"/>
                              <w:w w:val="105"/>
                              <w:color w:val="C52B2F"/>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3</w:t>
                    </w:r>
                    <w:r>
                      <w:rPr>
                        <w:spacing w:val="-10"/>
                        <w:w w:val="105"/>
                        <w:color w:val="C52B2F"/>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15">
          <wp:simplePos x="0" y="0"/>
          <wp:positionH relativeFrom="page">
            <wp:posOffset>6440170</wp:posOffset>
          </wp:positionH>
          <wp:positionV relativeFrom="page">
            <wp:posOffset>9792970</wp:posOffset>
          </wp:positionV>
          <wp:extent cx="381000" cy="381000"/>
          <wp:effectExtent l="0" t="0" r="0" b="0"/>
          <wp:wrapNone/>
          <wp:docPr id="20" name="Image 9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9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21">
              <wp:simplePos x="0" y="0"/>
              <wp:positionH relativeFrom="page">
                <wp:posOffset>6549390</wp:posOffset>
              </wp:positionH>
              <wp:positionV relativeFrom="page">
                <wp:posOffset>9884410</wp:posOffset>
              </wp:positionV>
              <wp:extent cx="160655" cy="195580"/>
              <wp:effectExtent l="0" t="0" r="0" b="0"/>
              <wp:wrapNone/>
              <wp:docPr id="21" name="Textbox 2"/>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3</w:t>
                          </w:r>
                          <w:r>
                            <w:rPr>
                              <w:spacing w:val="-10"/>
                              <w:w w:val="105"/>
                              <w:color w:val="C52B2F"/>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3</w:t>
                    </w:r>
                    <w:r>
                      <w:rPr>
                        <w:spacing w:val="-10"/>
                        <w:w w:val="105"/>
                        <w:color w:val="C52B2F"/>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0">
          <wp:simplePos x="0" y="0"/>
          <wp:positionH relativeFrom="page">
            <wp:posOffset>6440170</wp:posOffset>
          </wp:positionH>
          <wp:positionV relativeFrom="page">
            <wp:posOffset>9792970</wp:posOffset>
          </wp:positionV>
          <wp:extent cx="381000" cy="381000"/>
          <wp:effectExtent l="0" t="0" r="0" b="0"/>
          <wp:wrapNone/>
          <wp:docPr id="24" name="Image 9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9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25">
              <wp:simplePos x="0" y="0"/>
              <wp:positionH relativeFrom="page">
                <wp:posOffset>6549390</wp:posOffset>
              </wp:positionH>
              <wp:positionV relativeFrom="page">
                <wp:posOffset>9884410</wp:posOffset>
              </wp:positionV>
              <wp:extent cx="160655" cy="195580"/>
              <wp:effectExtent l="0" t="0" r="0" b="0"/>
              <wp:wrapNone/>
              <wp:docPr id="25" name="Textbox 6"/>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4</w:t>
                          </w:r>
                          <w:r>
                            <w:rPr>
                              <w:spacing w:val="-10"/>
                              <w:w w:val="105"/>
                              <w:color w:val="C52B2F"/>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4</w:t>
                    </w:r>
                    <w:r>
                      <w:rPr>
                        <w:spacing w:val="-10"/>
                        <w:w w:val="105"/>
                        <w:color w:val="C52B2F"/>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w:drawing>
        <wp:anchor behindDoc="1" distT="0" distB="0" distL="0" distR="0" simplePos="0" locked="0" layoutInCell="0" allowOverlap="1" relativeHeight="20">
          <wp:simplePos x="0" y="0"/>
          <wp:positionH relativeFrom="page">
            <wp:posOffset>6440170</wp:posOffset>
          </wp:positionH>
          <wp:positionV relativeFrom="page">
            <wp:posOffset>9792970</wp:posOffset>
          </wp:positionV>
          <wp:extent cx="381000" cy="381000"/>
          <wp:effectExtent l="0" t="0" r="0" b="0"/>
          <wp:wrapNone/>
          <wp:docPr id="26" name="Image 9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9 Copy 1 Copy 1" descr=""/>
                  <pic:cNvPicPr>
                    <a:picLocks noChangeAspect="1" noChangeArrowheads="1"/>
                  </pic:cNvPicPr>
                </pic:nvPicPr>
                <pic:blipFill>
                  <a:blip r:embed="rId1"/>
                  <a:stretch>
                    <a:fillRect/>
                  </a:stretch>
                </pic:blipFill>
                <pic:spPr bwMode="auto">
                  <a:xfrm>
                    <a:off x="0" y="0"/>
                    <a:ext cx="381000" cy="381000"/>
                  </a:xfrm>
                  <a:prstGeom prst="rect">
                    <a:avLst/>
                  </a:prstGeom>
                </pic:spPr>
              </pic:pic>
            </a:graphicData>
          </a:graphic>
        </wp:anchor>
      </w:drawing>
      <mc:AlternateContent>
        <mc:Choice Requires="wps">
          <w:drawing>
            <wp:anchor behindDoc="1" distT="0" distB="0" distL="0" distR="0" simplePos="0" locked="0" layoutInCell="0" allowOverlap="1" relativeHeight="25">
              <wp:simplePos x="0" y="0"/>
              <wp:positionH relativeFrom="page">
                <wp:posOffset>6549390</wp:posOffset>
              </wp:positionH>
              <wp:positionV relativeFrom="page">
                <wp:posOffset>9884410</wp:posOffset>
              </wp:positionV>
              <wp:extent cx="160655" cy="195580"/>
              <wp:effectExtent l="0" t="0" r="0" b="0"/>
              <wp:wrapNone/>
              <wp:docPr id="27" name="Textbox 6"/>
              <a:graphic xmlns:a="http://schemas.openxmlformats.org/drawingml/2006/main">
                <a:graphicData uri="http://schemas.microsoft.com/office/word/2010/wordprocessingShape">
                  <wps:wsp>
                    <wps:cNvSpPr/>
                    <wps:spPr>
                      <a:xfrm>
                        <a:off x="0" y="0"/>
                        <a:ext cx="160560" cy="195480"/>
                      </a:xfrm>
                      <a:prstGeom prst="rect">
                        <a:avLst/>
                      </a:prstGeom>
                      <a:noFill/>
                      <a:ln w="0">
                        <a:noFill/>
                      </a:ln>
                    </wps:spPr>
                    <wps:style>
                      <a:lnRef idx="0"/>
                      <a:fillRef idx="0"/>
                      <a:effectRef idx="0"/>
                      <a:fontRef idx="minor"/>
                    </wps:style>
                    <wps:txb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4</w:t>
                          </w:r>
                          <w:r>
                            <w:rPr>
                              <w:spacing w:val="-10"/>
                              <w:w w:val="105"/>
                              <w:color w:val="C52B2F"/>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15.7pt;margin-top:778.3pt;width:12.6pt;height:15.35pt;mso-wrap-style:square;v-text-anchor:top;mso-position-horizontal-relative:page;mso-position-vertical-relative:page">
              <v:fill o:detectmouseclick="t" on="false"/>
              <v:stroke color="#3465a4" joinstyle="round" endcap="flat"/>
              <v:textbox>
                <w:txbxContent>
                  <w:p>
                    <w:pPr>
                      <w:pStyle w:val="BodyText"/>
                      <w:spacing w:before="52" w:after="0"/>
                      <w:ind w:left="60" w:hanging="0"/>
                      <w:rPr/>
                    </w:pPr>
                    <w:r>
                      <w:rPr>
                        <w:color w:val="C52B2F"/>
                        <w:spacing w:val="-10"/>
                        <w:w w:val="105"/>
                      </w:rPr>
                      <w:fldChar w:fldCharType="begin"/>
                    </w:r>
                    <w:r>
                      <w:rPr>
                        <w:spacing w:val="-10"/>
                        <w:w w:val="105"/>
                        <w:color w:val="C52B2F"/>
                      </w:rPr>
                      <w:instrText xml:space="preserve"> PAGE </w:instrText>
                    </w:r>
                    <w:r>
                      <w:rPr>
                        <w:spacing w:val="-10"/>
                        <w:w w:val="105"/>
                        <w:color w:val="C52B2F"/>
                      </w:rPr>
                      <w:fldChar w:fldCharType="separate"/>
                    </w:r>
                    <w:r>
                      <w:rPr>
                        <w:spacing w:val="-10"/>
                        <w:w w:val="105"/>
                        <w:color w:val="C52B2F"/>
                      </w:rPr>
                      <w:t>4</w:t>
                    </w:r>
                    <w:r>
                      <w:rPr>
                        <w:spacing w:val="-10"/>
                        <w:w w:val="105"/>
                        <w:color w:val="C52B2F"/>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
              <wp:simplePos x="0" y="0"/>
              <wp:positionH relativeFrom="page">
                <wp:posOffset>4486275</wp:posOffset>
              </wp:positionH>
              <wp:positionV relativeFrom="page">
                <wp:posOffset>419100</wp:posOffset>
              </wp:positionV>
              <wp:extent cx="2984500" cy="300355"/>
              <wp:effectExtent l="0" t="0" r="0" b="0"/>
              <wp:wrapNone/>
              <wp:docPr id="8" name="Textbox 8"/>
              <a:graphic xmlns:a="http://schemas.openxmlformats.org/drawingml/2006/main">
                <a:graphicData uri="http://schemas.microsoft.com/office/word/2010/wordprocessingShape">
                  <wps:wsp>
                    <wps:cNvSpPr/>
                    <wps:spPr>
                      <a:xfrm>
                        <a:off x="0" y="0"/>
                        <a:ext cx="2984400" cy="30024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353.25pt;margin-top:33pt;width:234.95pt;height:23.6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
              <wp:simplePos x="0" y="0"/>
              <wp:positionH relativeFrom="page">
                <wp:posOffset>4486275</wp:posOffset>
              </wp:positionH>
              <wp:positionV relativeFrom="page">
                <wp:posOffset>419100</wp:posOffset>
              </wp:positionV>
              <wp:extent cx="2984500" cy="300355"/>
              <wp:effectExtent l="0" t="0" r="0" b="0"/>
              <wp:wrapNone/>
              <wp:docPr id="9" name="Textbox 8"/>
              <a:graphic xmlns:a="http://schemas.openxmlformats.org/drawingml/2006/main">
                <a:graphicData uri="http://schemas.microsoft.com/office/word/2010/wordprocessingShape">
                  <wps:wsp>
                    <wps:cNvSpPr/>
                    <wps:spPr>
                      <a:xfrm>
                        <a:off x="0" y="0"/>
                        <a:ext cx="2984400" cy="30024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353.25pt;margin-top:33pt;width:234.95pt;height:23.6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18">
              <wp:simplePos x="0" y="0"/>
              <wp:positionH relativeFrom="page">
                <wp:posOffset>4486275</wp:posOffset>
              </wp:positionH>
              <wp:positionV relativeFrom="page">
                <wp:posOffset>419100</wp:posOffset>
              </wp:positionV>
              <wp:extent cx="2984500" cy="300355"/>
              <wp:effectExtent l="0" t="0" r="0" b="0"/>
              <wp:wrapNone/>
              <wp:docPr id="16" name="Textbox 1"/>
              <a:graphic xmlns:a="http://schemas.openxmlformats.org/drawingml/2006/main">
                <a:graphicData uri="http://schemas.microsoft.com/office/word/2010/wordprocessingShape">
                  <wps:wsp>
                    <wps:cNvSpPr/>
                    <wps:spPr>
                      <a:xfrm>
                        <a:off x="0" y="0"/>
                        <a:ext cx="2984400" cy="30024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353.25pt;margin-top:33pt;width:234.95pt;height:23.6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18">
              <wp:simplePos x="0" y="0"/>
              <wp:positionH relativeFrom="page">
                <wp:posOffset>4486275</wp:posOffset>
              </wp:positionH>
              <wp:positionV relativeFrom="page">
                <wp:posOffset>419100</wp:posOffset>
              </wp:positionV>
              <wp:extent cx="2984500" cy="300355"/>
              <wp:effectExtent l="0" t="0" r="0" b="0"/>
              <wp:wrapNone/>
              <wp:docPr id="17" name="Textbox 1"/>
              <a:graphic xmlns:a="http://schemas.openxmlformats.org/drawingml/2006/main">
                <a:graphicData uri="http://schemas.microsoft.com/office/word/2010/wordprocessingShape">
                  <wps:wsp>
                    <wps:cNvSpPr/>
                    <wps:spPr>
                      <a:xfrm>
                        <a:off x="0" y="0"/>
                        <a:ext cx="2984400" cy="30024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353.25pt;margin-top:33pt;width:234.95pt;height:23.6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3">
              <wp:simplePos x="0" y="0"/>
              <wp:positionH relativeFrom="page">
                <wp:posOffset>4486275</wp:posOffset>
              </wp:positionH>
              <wp:positionV relativeFrom="page">
                <wp:posOffset>419100</wp:posOffset>
              </wp:positionV>
              <wp:extent cx="2984500" cy="300355"/>
              <wp:effectExtent l="0" t="0" r="0" b="0"/>
              <wp:wrapNone/>
              <wp:docPr id="22" name="Textbox 5"/>
              <a:graphic xmlns:a="http://schemas.openxmlformats.org/drawingml/2006/main">
                <a:graphicData uri="http://schemas.microsoft.com/office/word/2010/wordprocessingShape">
                  <wps:wsp>
                    <wps:cNvSpPr/>
                    <wps:spPr>
                      <a:xfrm>
                        <a:off x="0" y="0"/>
                        <a:ext cx="2984400" cy="30024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353.25pt;margin-top:33pt;width:234.95pt;height:23.6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v:textbox>
              <w10:wrap type="none"/>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3">
              <wp:simplePos x="0" y="0"/>
              <wp:positionH relativeFrom="page">
                <wp:posOffset>4486275</wp:posOffset>
              </wp:positionH>
              <wp:positionV relativeFrom="page">
                <wp:posOffset>419100</wp:posOffset>
              </wp:positionV>
              <wp:extent cx="2984500" cy="300355"/>
              <wp:effectExtent l="0" t="0" r="0" b="0"/>
              <wp:wrapNone/>
              <wp:docPr id="23" name="Textbox 5"/>
              <a:graphic xmlns:a="http://schemas.openxmlformats.org/drawingml/2006/main">
                <a:graphicData uri="http://schemas.microsoft.com/office/word/2010/wordprocessingShape">
                  <wps:wsp>
                    <wps:cNvSpPr/>
                    <wps:spPr>
                      <a:xfrm>
                        <a:off x="0" y="0"/>
                        <a:ext cx="2984400" cy="300240"/>
                      </a:xfrm>
                      <a:prstGeom prst="rect">
                        <a:avLst/>
                      </a:prstGeom>
                      <a:noFill/>
                      <a:ln w="0">
                        <a:noFill/>
                      </a:ln>
                    </wps:spPr>
                    <wps:style>
                      <a:lnRef idx="0"/>
                      <a:fillRef idx="0"/>
                      <a:effectRef idx="0"/>
                      <a:fontRef idx="minor"/>
                    </wps:style>
                    <wps:txb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353.25pt;margin-top:33pt;width:234.95pt;height:23.6pt;mso-wrap-style:square;v-text-anchor:top;mso-position-horizontal-relative:page;mso-position-vertical-relative:page">
              <v:fill o:detectmouseclick="t" on="false"/>
              <v:stroke color="#3465a4" joinstyle="round" endcap="flat"/>
              <v:textbox>
                <w:txbxContent>
                  <w:p>
                    <w:pPr>
                      <w:pStyle w:val="BodyText"/>
                      <w:spacing w:before="52" w:after="0"/>
                      <w:ind w:left="20" w:hanging="0"/>
                      <w:rPr>
                        <w:lang w:val="en-GB"/>
                      </w:rPr>
                    </w:pPr>
                    <w:r>
                      <w:rPr>
                        <w:color w:val="C00000"/>
                        <w:w w:val="105"/>
                        <w:sz w:val="18"/>
                        <w:lang w:val="en-GB"/>
                      </w:rPr>
                      <w:t>Vision on decentralised admission – March</w:t>
                    </w:r>
                    <w:r>
                      <w:rPr>
                        <w:color w:val="C00000"/>
                        <w:spacing w:val="-4"/>
                        <w:w w:val="105"/>
                        <w:sz w:val="18"/>
                        <w:lang w:val="en-GB"/>
                      </w:rPr>
                      <w:t xml:space="preserve"> 2003</w:t>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
      </w:rPr>
    </w:pPr>
    <w:r>
      <w:rPr>
        <w:sz w:val="2"/>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pPr>
      <w:widowControl w:val="false"/>
      <w:bidi w:val="0"/>
      <w:spacing w:before="0" w:after="0"/>
      <w:jc w:val="left"/>
    </w:pPr>
    <w:rPr>
      <w:rFonts w:ascii="Arial" w:hAnsi="Arial" w:eastAsia="Arial" w:cs="Arial"/>
      <w:color w:val="auto"/>
      <w:kern w:val="0"/>
      <w:sz w:val="22"/>
      <w:szCs w:val="22"/>
      <w:lang w:val="nl-NL" w:eastAsia="en-US" w:bidi="ar-SA"/>
    </w:rPr>
  </w:style>
  <w:style w:type="paragraph" w:styleId="Heading1">
    <w:name w:val="Heading 1"/>
    <w:basedOn w:val="Normal"/>
    <w:uiPriority w:val="1"/>
    <w:qFormat/>
    <w:pPr>
      <w:ind w:left="1275" w:right="1243" w:hanging="0"/>
      <w:outlineLvl w:val="0"/>
    </w:pPr>
    <w:rPr>
      <w:rFonts w:ascii="Arial Black" w:hAnsi="Arial Black" w:eastAsia="Arial Black" w:cs="Arial Black"/>
      <w:b/>
      <w:bCs/>
      <w:sz w:val="72"/>
      <w:szCs w:val="72"/>
    </w:rPr>
  </w:style>
  <w:style w:type="paragraph" w:styleId="Heading2">
    <w:name w:val="Heading 2"/>
    <w:basedOn w:val="Normal"/>
    <w:uiPriority w:val="1"/>
    <w:qFormat/>
    <w:pPr>
      <w:ind w:left="1274" w:hanging="0"/>
      <w:outlineLvl w:val="1"/>
    </w:pPr>
    <w:rPr>
      <w:rFonts w:ascii="Arial Black" w:hAnsi="Arial Black" w:eastAsia="Arial Black" w:cs="Arial Black"/>
      <w:b/>
      <w:bCs/>
      <w:sz w:val="26"/>
      <w:szCs w:val="26"/>
    </w:rPr>
  </w:style>
  <w:style w:type="paragraph" w:styleId="Heading3">
    <w:name w:val="Heading 3"/>
    <w:basedOn w:val="Normal"/>
    <w:uiPriority w:val="1"/>
    <w:qFormat/>
    <w:pPr>
      <w:spacing w:before="92" w:after="0"/>
      <w:ind w:left="679" w:hanging="0"/>
      <w:outlineLvl w:val="2"/>
    </w:pPr>
    <w:rPr>
      <w:rFonts w:ascii="Arial Black" w:hAnsi="Arial Black" w:eastAsia="Arial Black" w:cs="Arial Black"/>
      <w:b/>
      <w:bCs/>
      <w:sz w:val="24"/>
      <w:szCs w:val="24"/>
    </w:rPr>
  </w:style>
  <w:style w:type="paragraph" w:styleId="Heading4">
    <w:name w:val="Heading 4"/>
    <w:basedOn w:val="Normal"/>
    <w:uiPriority w:val="1"/>
    <w:qFormat/>
    <w:pPr>
      <w:ind w:left="1274" w:hanging="0"/>
      <w:outlineLvl w:val="3"/>
    </w:pPr>
    <w:rPr>
      <w:rFonts w:ascii="Arial Black" w:hAnsi="Arial Black" w:eastAsia="Arial Black" w:cs="Arial Black"/>
      <w:b/>
      <w:bCs/>
      <w:sz w:val="19"/>
      <w:szCs w:val="19"/>
    </w:rPr>
  </w:style>
  <w:style w:type="character" w:styleId="DefaultParagraphFont" w:default="1">
    <w:name w:val="Default Paragraph Font"/>
    <w:uiPriority w:val="1"/>
    <w:semiHidden/>
    <w:unhideWhenUsed/>
    <w:qFormat/>
    <w:rPr/>
  </w:style>
  <w:style w:type="character" w:styleId="KoptekstChar" w:customStyle="1">
    <w:name w:val="Koptekst Char"/>
    <w:basedOn w:val="DefaultParagraphFont"/>
    <w:link w:val="Header"/>
    <w:uiPriority w:val="99"/>
    <w:qFormat/>
    <w:rsid w:val="00b36e5d"/>
    <w:rPr>
      <w:rFonts w:ascii="Arial" w:hAnsi="Arial" w:eastAsia="Arial" w:cs="Arial"/>
      <w:lang w:val="nl-NL"/>
    </w:rPr>
  </w:style>
  <w:style w:type="character" w:styleId="VoettekstChar" w:customStyle="1">
    <w:name w:val="Voettekst Char"/>
    <w:basedOn w:val="DefaultParagraphFont"/>
    <w:link w:val="Footer"/>
    <w:uiPriority w:val="99"/>
    <w:qFormat/>
    <w:rsid w:val="00b36e5d"/>
    <w:rPr>
      <w:rFonts w:ascii="Arial" w:hAnsi="Arial" w:eastAsia="Arial" w:cs="Arial"/>
      <w:lang w:val="nl-NL"/>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Carlito" w:hAnsi="Carlito" w:eastAsia="Noto Sans SC Regular" w:cs="Noto Sans Devanagari"/>
      <w:sz w:val="28"/>
      <w:szCs w:val="28"/>
    </w:rPr>
  </w:style>
  <w:style w:type="paragraph" w:styleId="BodyText">
    <w:name w:val="Body Text"/>
    <w:basedOn w:val="Normal"/>
    <w:uiPriority w:val="1"/>
    <w:qFormat/>
    <w:pPr/>
    <w:rPr>
      <w:sz w:val="19"/>
      <w:szCs w:val="19"/>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HeaderandFooter">
    <w:name w:val="Header and Footer"/>
    <w:basedOn w:val="Normal"/>
    <w:qFormat/>
    <w:pPr/>
    <w:rPr/>
  </w:style>
  <w:style w:type="paragraph" w:styleId="Header">
    <w:name w:val="Header"/>
    <w:basedOn w:val="Normal"/>
    <w:link w:val="KoptekstChar"/>
    <w:uiPriority w:val="99"/>
    <w:unhideWhenUsed/>
    <w:rsid w:val="00b36e5d"/>
    <w:pPr>
      <w:tabs>
        <w:tab w:val="clear" w:pos="720"/>
        <w:tab w:val="center" w:pos="4536" w:leader="none"/>
        <w:tab w:val="right" w:pos="9072" w:leader="none"/>
      </w:tabs>
    </w:pPr>
    <w:rPr/>
  </w:style>
  <w:style w:type="paragraph" w:styleId="Footer">
    <w:name w:val="Footer"/>
    <w:basedOn w:val="Normal"/>
    <w:link w:val="VoettekstChar"/>
    <w:uiPriority w:val="99"/>
    <w:unhideWhenUsed/>
    <w:rsid w:val="00b36e5d"/>
    <w:pPr>
      <w:tabs>
        <w:tab w:val="clear" w:pos="720"/>
        <w:tab w:val="center" w:pos="4536" w:leader="none"/>
        <w:tab w:val="right" w:pos="9072"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4.png"/><Relationship Id="rId7" Type="http://schemas.openxmlformats.org/officeDocument/2006/relationships/hyperlink" Target="mailto:lsvb@lsvb.nl"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header" Target="header7.xml"/><Relationship Id="rId21" Type="http://schemas.openxmlformats.org/officeDocument/2006/relationships/header" Target="header8.xml"/><Relationship Id="rId22" Type="http://schemas.openxmlformats.org/officeDocument/2006/relationships/header" Target="header9.xml"/><Relationship Id="rId23" Type="http://schemas.openxmlformats.org/officeDocument/2006/relationships/footer" Target="footer7.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header" Target="header10.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image" Target="media/image4.png"/><Relationship Id="rId33" Type="http://schemas.openxmlformats.org/officeDocument/2006/relationships/image" Target="media/image5.png"/><Relationship Id="rId34" Type="http://schemas.openxmlformats.org/officeDocument/2006/relationships/image" Target="media/image6.png"/><Relationship Id="rId35" Type="http://schemas.openxmlformats.org/officeDocument/2006/relationships/image" Target="media/image4.png"/><Relationship Id="rId36" Type="http://schemas.openxmlformats.org/officeDocument/2006/relationships/image" Target="media/image5.png"/><Relationship Id="rId37" Type="http://schemas.openxmlformats.org/officeDocument/2006/relationships/image" Target="media/image6.png"/><Relationship Id="rId38" Type="http://schemas.openxmlformats.org/officeDocument/2006/relationships/hyperlink" Target="mailto:Lsvb@lsvb.nl" TargetMode="Externa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4.png"/>
</Relationships>
</file>

<file path=word/_rels/footer2.xml.rels><?xml version="1.0" encoding="UTF-8"?>
<Relationships xmlns="http://schemas.openxmlformats.org/package/2006/relationships"><Relationship Id="rId1" Type="http://schemas.openxmlformats.org/officeDocument/2006/relationships/image" Target="media/image4.png"/>
</Relationships>
</file>

<file path=word/_rels/footer3.xml.rels><?xml version="1.0" encoding="UTF-8"?>
<Relationships xmlns="http://schemas.openxmlformats.org/package/2006/relationships"><Relationship Id="rId1" Type="http://schemas.openxmlformats.org/officeDocument/2006/relationships/image" Target="media/image4.png"/>
</Relationships>
</file>

<file path=word/_rels/footer5.xml.rels><?xml version="1.0" encoding="UTF-8"?>
<Relationships xmlns="http://schemas.openxmlformats.org/package/2006/relationships"><Relationship Id="rId1" Type="http://schemas.openxmlformats.org/officeDocument/2006/relationships/image" Target="media/image4.png"/>
</Relationships>
</file>

<file path=word/_rels/footer6.xml.rels><?xml version="1.0" encoding="UTF-8"?>
<Relationships xmlns="http://schemas.openxmlformats.org/package/2006/relationships"><Relationship Id="rId1" Type="http://schemas.openxmlformats.org/officeDocument/2006/relationships/image" Target="media/image4.png"/>
</Relationships>
</file>

<file path=word/_rels/footer8.xml.rels><?xml version="1.0" encoding="UTF-8"?>
<Relationships xmlns="http://schemas.openxmlformats.org/package/2006/relationships"><Relationship Id="rId1" Type="http://schemas.openxmlformats.org/officeDocument/2006/relationships/image" Target="media/image4.png"/>
</Relationships>
</file>

<file path=word/_rels/footer9.xml.rels><?xml version="1.0" encoding="UTF-8"?>
<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Collabora_Office/23.05.19.1$Linux_X86_64 LibreOffice_project/54637a87be7f1aacde847277b90d4951f5c4b138</Application>
  <AppVersion>15.0000</AppVersion>
  <Pages>7</Pages>
  <Words>1640</Words>
  <Characters>9241</Characters>
  <CharactersWithSpaces>10834</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2026-02-17T11:14:00Z</dcterms:created>
  <dc:creator>LSVb</dc:creator>
  <dc:description/>
  <cp:keywords> docId 5FB95438408B7F9F856373785A4C029F</cp:keywords>
  <dc:language>en-US</dc:language>
  <cp:lastModifiedBy/>
  <dcterms:modified xsi:type="dcterms:W3CDTF">2026-04-10T12:50:05Z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